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10" w:rsidRDefault="006E1610" w:rsidP="006E1610">
      <w:pPr>
        <w:pStyle w:val="Heading1"/>
        <w:spacing w:before="1"/>
      </w:pPr>
      <w:r>
        <w:t>Large</w:t>
      </w:r>
      <w:r>
        <w:rPr>
          <w:spacing w:val="-4"/>
        </w:rPr>
        <w:t xml:space="preserve"> </w:t>
      </w:r>
      <w:r>
        <w:t>scale</w:t>
      </w:r>
      <w:r>
        <w:rPr>
          <w:spacing w:val="-4"/>
        </w:rPr>
        <w:t xml:space="preserve"> </w:t>
      </w:r>
      <w:r>
        <w:rPr>
          <w:spacing w:val="-2"/>
        </w:rPr>
        <w:t>investigations</w:t>
      </w:r>
    </w:p>
    <w:p w:rsidR="006E1610" w:rsidRDefault="006E1610" w:rsidP="006E1610">
      <w:pPr>
        <w:pStyle w:val="BodyText"/>
        <w:rPr>
          <w:b/>
        </w:rPr>
      </w:pPr>
    </w:p>
    <w:p w:rsidR="006E1610" w:rsidRDefault="006E1610" w:rsidP="006E1610">
      <w:pPr>
        <w:pStyle w:val="BodyText"/>
        <w:ind w:left="1057" w:right="679"/>
      </w:pPr>
      <w:r>
        <w:t>The Act makes no reference to large scale investigations (LSIs), but these have become increasingly prevalent across Scotland since the implementation of the Act. LSIs may be viewed as an example of public bodies and other agencies / office-holders performing their functions under Section 5 and co-operating with each other to protect adults at risk of harm. Many partnerships have their own procedures, sometimes across a number of partnerships (e.g. within one Health Board area). LSIs frequently involve other agencies including the Care Inspectorate,</w:t>
      </w:r>
      <w:r>
        <w:rPr>
          <w:spacing w:val="-4"/>
        </w:rPr>
        <w:t xml:space="preserve"> </w:t>
      </w:r>
      <w:r>
        <w:t>the</w:t>
      </w:r>
      <w:r>
        <w:rPr>
          <w:spacing w:val="-3"/>
        </w:rPr>
        <w:t xml:space="preserve"> </w:t>
      </w:r>
      <w:r>
        <w:t>NHS</w:t>
      </w:r>
      <w:r>
        <w:rPr>
          <w:spacing w:val="-4"/>
        </w:rPr>
        <w:t xml:space="preserve"> </w:t>
      </w:r>
      <w:r>
        <w:t>and</w:t>
      </w:r>
      <w:r>
        <w:rPr>
          <w:spacing w:val="-3"/>
        </w:rPr>
        <w:t xml:space="preserve"> </w:t>
      </w:r>
      <w:r>
        <w:t>the</w:t>
      </w:r>
      <w:r>
        <w:rPr>
          <w:spacing w:val="-3"/>
        </w:rPr>
        <w:t xml:space="preserve"> </w:t>
      </w:r>
      <w:r>
        <w:t>police.</w:t>
      </w:r>
      <w:r>
        <w:rPr>
          <w:spacing w:val="-4"/>
        </w:rPr>
        <w:t xml:space="preserve"> </w:t>
      </w:r>
      <w:r>
        <w:t>At</w:t>
      </w:r>
      <w:r>
        <w:rPr>
          <w:spacing w:val="-4"/>
        </w:rPr>
        <w:t xml:space="preserve"> </w:t>
      </w:r>
      <w:r>
        <w:t>this</w:t>
      </w:r>
      <w:r>
        <w:rPr>
          <w:spacing w:val="-3"/>
        </w:rPr>
        <w:t xml:space="preserve"> </w:t>
      </w:r>
      <w:r>
        <w:t>time,</w:t>
      </w:r>
      <w:r>
        <w:rPr>
          <w:spacing w:val="-3"/>
        </w:rPr>
        <w:t xml:space="preserve"> </w:t>
      </w:r>
      <w:r>
        <w:t>there</w:t>
      </w:r>
      <w:r>
        <w:rPr>
          <w:spacing w:val="-3"/>
        </w:rPr>
        <w:t xml:space="preserve"> </w:t>
      </w:r>
      <w:r>
        <w:t>are</w:t>
      </w:r>
      <w:r>
        <w:rPr>
          <w:spacing w:val="-3"/>
        </w:rPr>
        <w:t xml:space="preserve"> </w:t>
      </w:r>
      <w:r>
        <w:t>no</w:t>
      </w:r>
      <w:r>
        <w:rPr>
          <w:spacing w:val="-3"/>
        </w:rPr>
        <w:t xml:space="preserve"> </w:t>
      </w:r>
      <w:r>
        <w:t>nationally</w:t>
      </w:r>
      <w:r>
        <w:rPr>
          <w:spacing w:val="-3"/>
        </w:rPr>
        <w:t xml:space="preserve"> </w:t>
      </w:r>
      <w:r>
        <w:t>agreed definitions of what warrants an LSI, nor guidance for conducting LSIs, or for governance</w:t>
      </w:r>
      <w:r>
        <w:rPr>
          <w:spacing w:val="-4"/>
        </w:rPr>
        <w:t xml:space="preserve"> </w:t>
      </w:r>
      <w:r>
        <w:t>arrangements</w:t>
      </w:r>
      <w:r>
        <w:rPr>
          <w:spacing w:val="-5"/>
        </w:rPr>
        <w:t xml:space="preserve"> </w:t>
      </w:r>
      <w:r>
        <w:t>locally.</w:t>
      </w:r>
      <w:r>
        <w:rPr>
          <w:spacing w:val="-3"/>
        </w:rPr>
        <w:t xml:space="preserve"> </w:t>
      </w:r>
      <w:r>
        <w:t>This</w:t>
      </w:r>
      <w:r>
        <w:rPr>
          <w:spacing w:val="-3"/>
        </w:rPr>
        <w:t xml:space="preserve"> </w:t>
      </w:r>
      <w:r>
        <w:t>section</w:t>
      </w:r>
      <w:r>
        <w:rPr>
          <w:spacing w:val="-3"/>
        </w:rPr>
        <w:t xml:space="preserve"> </w:t>
      </w:r>
      <w:r>
        <w:t>of</w:t>
      </w:r>
      <w:r>
        <w:rPr>
          <w:spacing w:val="-3"/>
        </w:rPr>
        <w:t xml:space="preserve"> </w:t>
      </w:r>
      <w:r>
        <w:t>the</w:t>
      </w:r>
      <w:r>
        <w:rPr>
          <w:spacing w:val="-4"/>
        </w:rPr>
        <w:t xml:space="preserve"> </w:t>
      </w:r>
      <w:r>
        <w:t>Code</w:t>
      </w:r>
      <w:r>
        <w:rPr>
          <w:spacing w:val="-3"/>
        </w:rPr>
        <w:t xml:space="preserve"> </w:t>
      </w:r>
      <w:r>
        <w:t>provides</w:t>
      </w:r>
      <w:r>
        <w:rPr>
          <w:spacing w:val="-3"/>
        </w:rPr>
        <w:t xml:space="preserve"> </w:t>
      </w:r>
      <w:r>
        <w:t>some</w:t>
      </w:r>
      <w:r>
        <w:rPr>
          <w:spacing w:val="-3"/>
        </w:rPr>
        <w:t xml:space="preserve"> </w:t>
      </w:r>
      <w:r>
        <w:t>broad guidance for consideration by partnerships in developing their LSI procedures.</w:t>
      </w:r>
    </w:p>
    <w:p w:rsidR="006E1610" w:rsidRDefault="006E1610" w:rsidP="006E1610">
      <w:pPr>
        <w:pStyle w:val="BodyText"/>
        <w:spacing w:before="92"/>
      </w:pPr>
    </w:p>
    <w:p w:rsidR="006E1610" w:rsidRDefault="006E1610" w:rsidP="006E1610">
      <w:pPr>
        <w:pStyle w:val="BodyText"/>
        <w:ind w:left="1057" w:right="639"/>
      </w:pPr>
      <w:r>
        <w:t>An LSI may be required where there is reason to believe that adults who are service users of a care home, supported accommodation, an NHS hospital or other</w:t>
      </w:r>
      <w:r>
        <w:rPr>
          <w:spacing w:val="-2"/>
        </w:rPr>
        <w:t xml:space="preserve"> </w:t>
      </w:r>
      <w:r>
        <w:t>facility,</w:t>
      </w:r>
      <w:r>
        <w:rPr>
          <w:spacing w:val="-4"/>
        </w:rPr>
        <w:t xml:space="preserve"> </w:t>
      </w:r>
      <w:r>
        <w:t>or</w:t>
      </w:r>
      <w:r>
        <w:rPr>
          <w:spacing w:val="-2"/>
        </w:rPr>
        <w:t xml:space="preserve"> </w:t>
      </w:r>
      <w:r>
        <w:t>who</w:t>
      </w:r>
      <w:r>
        <w:rPr>
          <w:spacing w:val="-2"/>
        </w:rPr>
        <w:t xml:space="preserve"> </w:t>
      </w:r>
      <w:r>
        <w:t>receive</w:t>
      </w:r>
      <w:r>
        <w:rPr>
          <w:spacing w:val="-2"/>
        </w:rPr>
        <w:t xml:space="preserve"> </w:t>
      </w:r>
      <w:r>
        <w:t>services</w:t>
      </w:r>
      <w:r>
        <w:rPr>
          <w:spacing w:val="-2"/>
        </w:rPr>
        <w:t xml:space="preserve"> </w:t>
      </w:r>
      <w:r>
        <w:t>in</w:t>
      </w:r>
      <w:r>
        <w:rPr>
          <w:spacing w:val="-3"/>
        </w:rPr>
        <w:t xml:space="preserve"> </w:t>
      </w:r>
      <w:r>
        <w:t>their</w:t>
      </w:r>
      <w:r>
        <w:rPr>
          <w:spacing w:val="-3"/>
        </w:rPr>
        <w:t xml:space="preserve"> </w:t>
      </w:r>
      <w:r>
        <w:t>own</w:t>
      </w:r>
      <w:r>
        <w:rPr>
          <w:spacing w:val="-2"/>
        </w:rPr>
        <w:t xml:space="preserve"> </w:t>
      </w:r>
      <w:r>
        <w:t>home,</w:t>
      </w:r>
      <w:r>
        <w:rPr>
          <w:spacing w:val="-3"/>
        </w:rPr>
        <w:t xml:space="preserve"> </w:t>
      </w:r>
      <w:r>
        <w:t>may</w:t>
      </w:r>
      <w:r>
        <w:rPr>
          <w:spacing w:val="-2"/>
        </w:rPr>
        <w:t xml:space="preserve"> </w:t>
      </w:r>
      <w:r>
        <w:t>be</w:t>
      </w:r>
      <w:r>
        <w:rPr>
          <w:spacing w:val="-2"/>
        </w:rPr>
        <w:t xml:space="preserve"> </w:t>
      </w:r>
      <w:r>
        <w:t>at</w:t>
      </w:r>
      <w:r>
        <w:rPr>
          <w:spacing w:val="-3"/>
        </w:rPr>
        <w:t xml:space="preserve"> </w:t>
      </w:r>
      <w:r>
        <w:t>risk</w:t>
      </w:r>
      <w:r>
        <w:rPr>
          <w:spacing w:val="-2"/>
        </w:rPr>
        <w:t xml:space="preserve"> </w:t>
      </w:r>
      <w:r>
        <w:t>of</w:t>
      </w:r>
      <w:r>
        <w:rPr>
          <w:spacing w:val="-2"/>
        </w:rPr>
        <w:t xml:space="preserve"> </w:t>
      </w:r>
      <w:r>
        <w:t>harm</w:t>
      </w:r>
    </w:p>
    <w:p w:rsidR="006E1610" w:rsidRDefault="006E1610" w:rsidP="006E1610">
      <w:pPr>
        <w:pStyle w:val="BodyText"/>
        <w:spacing w:before="90"/>
        <w:ind w:left="1057" w:right="589"/>
      </w:pPr>
      <w:proofErr w:type="gramStart"/>
      <w:r>
        <w:t>due</w:t>
      </w:r>
      <w:proofErr w:type="gramEnd"/>
      <w:r>
        <w:t xml:space="preserve"> to another service user, a member of staff, some failing or deficit in the management regime, or in the environment of the establishment or service. An LSI</w:t>
      </w:r>
      <w:r>
        <w:rPr>
          <w:spacing w:val="-1"/>
        </w:rPr>
        <w:t xml:space="preserve"> </w:t>
      </w:r>
      <w:r>
        <w:t>may</w:t>
      </w:r>
      <w:r>
        <w:rPr>
          <w:spacing w:val="-1"/>
        </w:rPr>
        <w:t xml:space="preserve"> </w:t>
      </w:r>
      <w:r>
        <w:t>also</w:t>
      </w:r>
      <w:r>
        <w:rPr>
          <w:spacing w:val="-1"/>
        </w:rPr>
        <w:t xml:space="preserve"> </w:t>
      </w:r>
      <w:r>
        <w:t>be</w:t>
      </w:r>
      <w:r>
        <w:rPr>
          <w:spacing w:val="-1"/>
        </w:rPr>
        <w:t xml:space="preserve"> </w:t>
      </w:r>
      <w:r>
        <w:t>indicated</w:t>
      </w:r>
      <w:r>
        <w:rPr>
          <w:spacing w:val="-1"/>
        </w:rPr>
        <w:t xml:space="preserve"> </w:t>
      </w:r>
      <w:r>
        <w:t>by</w:t>
      </w:r>
      <w:r>
        <w:rPr>
          <w:spacing w:val="-1"/>
        </w:rPr>
        <w:t xml:space="preserve"> </w:t>
      </w:r>
      <w:r>
        <w:t>the</w:t>
      </w:r>
      <w:r>
        <w:rPr>
          <w:spacing w:val="-1"/>
        </w:rPr>
        <w:t xml:space="preserve"> </w:t>
      </w:r>
      <w:r>
        <w:t>need</w:t>
      </w:r>
      <w:r>
        <w:rPr>
          <w:spacing w:val="-2"/>
        </w:rPr>
        <w:t xml:space="preserve"> </w:t>
      </w:r>
      <w:r>
        <w:t>to</w:t>
      </w:r>
      <w:r>
        <w:rPr>
          <w:spacing w:val="-1"/>
        </w:rPr>
        <w:t xml:space="preserve"> </w:t>
      </w:r>
      <w:r>
        <w:t>address</w:t>
      </w:r>
      <w:r>
        <w:rPr>
          <w:spacing w:val="-1"/>
        </w:rPr>
        <w:t xml:space="preserve"> </w:t>
      </w:r>
      <w:r>
        <w:t>structures</w:t>
      </w:r>
      <w:r>
        <w:rPr>
          <w:spacing w:val="-1"/>
        </w:rPr>
        <w:t xml:space="preserve"> </w:t>
      </w:r>
      <w:r>
        <w:t>or</w:t>
      </w:r>
      <w:r>
        <w:rPr>
          <w:spacing w:val="-1"/>
        </w:rPr>
        <w:t xml:space="preserve"> </w:t>
      </w:r>
      <w:r>
        <w:t>systems</w:t>
      </w:r>
      <w:r>
        <w:rPr>
          <w:spacing w:val="-2"/>
        </w:rPr>
        <w:t xml:space="preserve"> </w:t>
      </w:r>
      <w:r>
        <w:t>that</w:t>
      </w:r>
      <w:r>
        <w:rPr>
          <w:spacing w:val="-1"/>
        </w:rPr>
        <w:t xml:space="preserve"> </w:t>
      </w:r>
      <w:r>
        <w:t>lead to possible harm for all those under such structures. In such circumstances, this means</w:t>
      </w:r>
      <w:r>
        <w:rPr>
          <w:spacing w:val="-2"/>
        </w:rPr>
        <w:t xml:space="preserve"> </w:t>
      </w:r>
      <w:r>
        <w:t>that</w:t>
      </w:r>
      <w:r>
        <w:rPr>
          <w:spacing w:val="-2"/>
        </w:rPr>
        <w:t xml:space="preserve"> </w:t>
      </w:r>
      <w:r>
        <w:t>there</w:t>
      </w:r>
      <w:r>
        <w:rPr>
          <w:spacing w:val="-2"/>
        </w:rPr>
        <w:t xml:space="preserve"> </w:t>
      </w:r>
      <w:r>
        <w:t>is</w:t>
      </w:r>
      <w:r>
        <w:rPr>
          <w:spacing w:val="-2"/>
        </w:rPr>
        <w:t xml:space="preserve"> </w:t>
      </w:r>
      <w:r>
        <w:t>a</w:t>
      </w:r>
      <w:r>
        <w:rPr>
          <w:spacing w:val="-2"/>
        </w:rPr>
        <w:t xml:space="preserve"> </w:t>
      </w:r>
      <w:r>
        <w:t>belief</w:t>
      </w:r>
      <w:r>
        <w:rPr>
          <w:spacing w:val="-3"/>
        </w:rPr>
        <w:t xml:space="preserve"> </w:t>
      </w:r>
      <w:r>
        <w:t>that</w:t>
      </w:r>
      <w:r>
        <w:rPr>
          <w:spacing w:val="-2"/>
        </w:rPr>
        <w:t xml:space="preserve"> </w:t>
      </w:r>
      <w:r>
        <w:t>a</w:t>
      </w:r>
      <w:r>
        <w:rPr>
          <w:spacing w:val="-2"/>
        </w:rPr>
        <w:t xml:space="preserve"> </w:t>
      </w:r>
      <w:r>
        <w:t>particular</w:t>
      </w:r>
      <w:r>
        <w:rPr>
          <w:spacing w:val="-2"/>
        </w:rPr>
        <w:t xml:space="preserve"> </w:t>
      </w:r>
      <w:r>
        <w:t>service</w:t>
      </w:r>
      <w:r>
        <w:rPr>
          <w:spacing w:val="-3"/>
        </w:rPr>
        <w:t xml:space="preserve"> </w:t>
      </w:r>
      <w:r>
        <w:t>may</w:t>
      </w:r>
      <w:r>
        <w:rPr>
          <w:spacing w:val="-2"/>
        </w:rPr>
        <w:t xml:space="preserve"> </w:t>
      </w:r>
      <w:r>
        <w:t>be</w:t>
      </w:r>
      <w:r>
        <w:rPr>
          <w:spacing w:val="-2"/>
        </w:rPr>
        <w:t xml:space="preserve"> </w:t>
      </w:r>
      <w:r>
        <w:t>placing</w:t>
      </w:r>
      <w:r>
        <w:rPr>
          <w:spacing w:val="-3"/>
        </w:rPr>
        <w:t xml:space="preserve"> </w:t>
      </w:r>
      <w:r>
        <w:t>some</w:t>
      </w:r>
      <w:r>
        <w:rPr>
          <w:spacing w:val="-2"/>
        </w:rPr>
        <w:t xml:space="preserve"> </w:t>
      </w:r>
      <w:r>
        <w:t>or</w:t>
      </w:r>
      <w:r>
        <w:rPr>
          <w:spacing w:val="-3"/>
        </w:rPr>
        <w:t xml:space="preserve"> </w:t>
      </w:r>
      <w:r>
        <w:t>all</w:t>
      </w:r>
      <w:r>
        <w:rPr>
          <w:spacing w:val="-3"/>
        </w:rPr>
        <w:t xml:space="preserve"> </w:t>
      </w:r>
      <w:r>
        <w:t>of its residents or service users at risk of harm.</w:t>
      </w:r>
    </w:p>
    <w:p w:rsidR="006E1610" w:rsidRDefault="006E1610" w:rsidP="006E1610">
      <w:pPr>
        <w:pStyle w:val="BodyText"/>
        <w:spacing w:before="92"/>
      </w:pPr>
    </w:p>
    <w:p w:rsidR="006E1610" w:rsidRDefault="006E1610" w:rsidP="006E1610">
      <w:pPr>
        <w:pStyle w:val="BodyText"/>
        <w:ind w:left="1057"/>
      </w:pPr>
      <w:r>
        <w:t>An</w:t>
      </w:r>
      <w:r>
        <w:rPr>
          <w:spacing w:val="-3"/>
        </w:rPr>
        <w:t xml:space="preserve"> </w:t>
      </w:r>
      <w:r>
        <w:t>LSI</w:t>
      </w:r>
      <w:r>
        <w:rPr>
          <w:spacing w:val="-3"/>
        </w:rPr>
        <w:t xml:space="preserve"> </w:t>
      </w:r>
      <w:r>
        <w:t>should</w:t>
      </w:r>
      <w:r>
        <w:rPr>
          <w:spacing w:val="-2"/>
        </w:rPr>
        <w:t xml:space="preserve"> </w:t>
      </w:r>
      <w:r>
        <w:t>be</w:t>
      </w:r>
      <w:r>
        <w:rPr>
          <w:spacing w:val="-3"/>
        </w:rPr>
        <w:t xml:space="preserve"> </w:t>
      </w:r>
      <w:r>
        <w:t>considered</w:t>
      </w:r>
      <w:r>
        <w:rPr>
          <w:spacing w:val="-2"/>
        </w:rPr>
        <w:t xml:space="preserve"> </w:t>
      </w:r>
      <w:r>
        <w:t>if</w:t>
      </w:r>
      <w:r>
        <w:rPr>
          <w:spacing w:val="-3"/>
        </w:rPr>
        <w:t xml:space="preserve"> </w:t>
      </w:r>
      <w:r>
        <w:t>one</w:t>
      </w:r>
      <w:r>
        <w:rPr>
          <w:spacing w:val="-3"/>
        </w:rPr>
        <w:t xml:space="preserve"> </w:t>
      </w:r>
      <w:r>
        <w:t>or</w:t>
      </w:r>
      <w:r>
        <w:rPr>
          <w:spacing w:val="-2"/>
        </w:rPr>
        <w:t xml:space="preserve"> </w:t>
      </w:r>
      <w:r>
        <w:t>more</w:t>
      </w:r>
      <w:r>
        <w:rPr>
          <w:spacing w:val="-3"/>
        </w:rPr>
        <w:t xml:space="preserve"> </w:t>
      </w:r>
      <w:r>
        <w:t>of</w:t>
      </w:r>
      <w:r>
        <w:rPr>
          <w:spacing w:val="-2"/>
        </w:rPr>
        <w:t xml:space="preserve"> </w:t>
      </w:r>
      <w:r>
        <w:t>the</w:t>
      </w:r>
      <w:r>
        <w:rPr>
          <w:spacing w:val="-3"/>
        </w:rPr>
        <w:t xml:space="preserve"> </w:t>
      </w:r>
      <w:r>
        <w:t>following</w:t>
      </w:r>
      <w:r>
        <w:rPr>
          <w:spacing w:val="-2"/>
        </w:rPr>
        <w:t xml:space="preserve"> applies:</w:t>
      </w:r>
    </w:p>
    <w:p w:rsidR="006E1610" w:rsidRDefault="006E1610" w:rsidP="006E1610">
      <w:pPr>
        <w:pStyle w:val="ListParagraph"/>
        <w:numPr>
          <w:ilvl w:val="0"/>
          <w:numId w:val="1"/>
        </w:numPr>
        <w:tabs>
          <w:tab w:val="left" w:pos="2140"/>
        </w:tabs>
        <w:spacing w:before="275"/>
        <w:ind w:right="945"/>
        <w:rPr>
          <w:sz w:val="24"/>
        </w:rPr>
      </w:pPr>
      <w:r>
        <w:rPr>
          <w:sz w:val="24"/>
        </w:rPr>
        <w:t>an</w:t>
      </w:r>
      <w:r>
        <w:rPr>
          <w:spacing w:val="-3"/>
          <w:sz w:val="24"/>
        </w:rPr>
        <w:t xml:space="preserve"> </w:t>
      </w:r>
      <w:r>
        <w:rPr>
          <w:sz w:val="24"/>
        </w:rPr>
        <w:t>adult</w:t>
      </w:r>
      <w:r>
        <w:rPr>
          <w:spacing w:val="-3"/>
          <w:sz w:val="24"/>
        </w:rPr>
        <w:t xml:space="preserve"> </w:t>
      </w:r>
      <w:r>
        <w:rPr>
          <w:sz w:val="24"/>
        </w:rPr>
        <w:t>protection</w:t>
      </w:r>
      <w:r>
        <w:rPr>
          <w:spacing w:val="-3"/>
          <w:sz w:val="24"/>
        </w:rPr>
        <w:t xml:space="preserve"> </w:t>
      </w:r>
      <w:r>
        <w:rPr>
          <w:sz w:val="24"/>
        </w:rPr>
        <w:t>referral</w:t>
      </w:r>
      <w:r>
        <w:rPr>
          <w:spacing w:val="-3"/>
          <w:sz w:val="24"/>
        </w:rPr>
        <w:t xml:space="preserve"> </w:t>
      </w:r>
      <w:r>
        <w:rPr>
          <w:sz w:val="24"/>
        </w:rPr>
        <w:t>is</w:t>
      </w:r>
      <w:r>
        <w:rPr>
          <w:spacing w:val="-3"/>
          <w:sz w:val="24"/>
        </w:rPr>
        <w:t xml:space="preserve"> </w:t>
      </w:r>
      <w:r>
        <w:rPr>
          <w:sz w:val="24"/>
        </w:rPr>
        <w:t>received</w:t>
      </w:r>
      <w:r>
        <w:rPr>
          <w:spacing w:val="-3"/>
          <w:sz w:val="24"/>
        </w:rPr>
        <w:t xml:space="preserve"> </w:t>
      </w:r>
      <w:r>
        <w:rPr>
          <w:sz w:val="24"/>
        </w:rPr>
        <w:t>that</w:t>
      </w:r>
      <w:r>
        <w:rPr>
          <w:spacing w:val="-3"/>
          <w:sz w:val="24"/>
        </w:rPr>
        <w:t xml:space="preserve"> </w:t>
      </w:r>
      <w:r>
        <w:rPr>
          <w:sz w:val="24"/>
        </w:rPr>
        <w:t>involves</w:t>
      </w:r>
      <w:r>
        <w:rPr>
          <w:spacing w:val="-3"/>
          <w:sz w:val="24"/>
        </w:rPr>
        <w:t xml:space="preserve"> </w:t>
      </w:r>
      <w:r>
        <w:rPr>
          <w:sz w:val="24"/>
        </w:rPr>
        <w:t>2</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adults living within or cared for by the same service;</w:t>
      </w:r>
    </w:p>
    <w:p w:rsidR="006E1610" w:rsidRDefault="006E1610" w:rsidP="006E1610">
      <w:pPr>
        <w:pStyle w:val="ListParagraph"/>
        <w:numPr>
          <w:ilvl w:val="0"/>
          <w:numId w:val="1"/>
        </w:numPr>
        <w:tabs>
          <w:tab w:val="left" w:pos="2140"/>
        </w:tabs>
        <w:spacing w:before="1" w:line="237" w:lineRule="auto"/>
        <w:ind w:right="745"/>
        <w:rPr>
          <w:sz w:val="24"/>
        </w:rPr>
      </w:pPr>
      <w:r>
        <w:rPr>
          <w:sz w:val="24"/>
        </w:rPr>
        <w:t>a</w:t>
      </w:r>
      <w:r>
        <w:rPr>
          <w:spacing w:val="-3"/>
          <w:sz w:val="24"/>
        </w:rPr>
        <w:t xml:space="preserve"> </w:t>
      </w:r>
      <w:r>
        <w:rPr>
          <w:sz w:val="24"/>
        </w:rPr>
        <w:t>referral</w:t>
      </w:r>
      <w:r>
        <w:rPr>
          <w:spacing w:val="-3"/>
          <w:sz w:val="24"/>
        </w:rPr>
        <w:t xml:space="preserve"> </w:t>
      </w:r>
      <w:r>
        <w:rPr>
          <w:sz w:val="24"/>
        </w:rPr>
        <w:t>is</w:t>
      </w:r>
      <w:r>
        <w:rPr>
          <w:spacing w:val="-3"/>
          <w:sz w:val="24"/>
        </w:rPr>
        <w:t xml:space="preserve"> </w:t>
      </w:r>
      <w:r>
        <w:rPr>
          <w:sz w:val="24"/>
        </w:rPr>
        <w:t>received</w:t>
      </w:r>
      <w:r>
        <w:rPr>
          <w:spacing w:val="-3"/>
          <w:sz w:val="24"/>
        </w:rPr>
        <w:t xml:space="preserve"> </w:t>
      </w:r>
      <w:r>
        <w:rPr>
          <w:sz w:val="24"/>
        </w:rPr>
        <w:t>regarding</w:t>
      </w:r>
      <w:r>
        <w:rPr>
          <w:spacing w:val="-3"/>
          <w:sz w:val="24"/>
        </w:rPr>
        <w:t xml:space="preserve"> </w:t>
      </w:r>
      <w:r>
        <w:rPr>
          <w:sz w:val="24"/>
        </w:rPr>
        <w:t>one</w:t>
      </w:r>
      <w:r>
        <w:rPr>
          <w:spacing w:val="-3"/>
          <w:sz w:val="24"/>
        </w:rPr>
        <w:t xml:space="preserve"> </w:t>
      </w:r>
      <w:r>
        <w:rPr>
          <w:sz w:val="24"/>
        </w:rPr>
        <w:t>adult,</w:t>
      </w:r>
      <w:r>
        <w:rPr>
          <w:spacing w:val="-4"/>
          <w:sz w:val="24"/>
        </w:rPr>
        <w:t xml:space="preserve"> </w:t>
      </w:r>
      <w:r>
        <w:rPr>
          <w:sz w:val="24"/>
        </w:rPr>
        <w:t>but</w:t>
      </w:r>
      <w:r>
        <w:rPr>
          <w:spacing w:val="-3"/>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referral raises queries regarding the standard of care provided by a service;</w:t>
      </w:r>
    </w:p>
    <w:p w:rsidR="006E1610" w:rsidRDefault="006E1610" w:rsidP="006E1610">
      <w:pPr>
        <w:pStyle w:val="ListParagraph"/>
        <w:numPr>
          <w:ilvl w:val="0"/>
          <w:numId w:val="1"/>
        </w:numPr>
        <w:tabs>
          <w:tab w:val="left" w:pos="2139"/>
        </w:tabs>
        <w:spacing w:before="2" w:line="293" w:lineRule="exact"/>
        <w:ind w:left="2139" w:hanging="360"/>
        <w:rPr>
          <w:sz w:val="24"/>
        </w:rPr>
      </w:pPr>
      <w:r>
        <w:rPr>
          <w:sz w:val="24"/>
        </w:rPr>
        <w:t>where</w:t>
      </w:r>
      <w:r>
        <w:rPr>
          <w:spacing w:val="-3"/>
          <w:sz w:val="24"/>
        </w:rPr>
        <w:t xml:space="preserve"> </w:t>
      </w:r>
      <w:r>
        <w:rPr>
          <w:sz w:val="24"/>
        </w:rPr>
        <w:t>more</w:t>
      </w:r>
      <w:r>
        <w:rPr>
          <w:spacing w:val="-2"/>
          <w:sz w:val="24"/>
        </w:rPr>
        <w:t xml:space="preserve"> </w:t>
      </w:r>
      <w:r>
        <w:rPr>
          <w:sz w:val="24"/>
        </w:rPr>
        <w:t>than</w:t>
      </w:r>
      <w:r>
        <w:rPr>
          <w:spacing w:val="-2"/>
          <w:sz w:val="24"/>
        </w:rPr>
        <w:t xml:space="preserve"> </w:t>
      </w:r>
      <w:r>
        <w:rPr>
          <w:sz w:val="24"/>
        </w:rPr>
        <w:t>one</w:t>
      </w:r>
      <w:r>
        <w:rPr>
          <w:spacing w:val="-3"/>
          <w:sz w:val="24"/>
        </w:rPr>
        <w:t xml:space="preserve"> </w:t>
      </w:r>
      <w:r>
        <w:rPr>
          <w:sz w:val="24"/>
        </w:rPr>
        <w:t>perpetrator</w:t>
      </w:r>
      <w:r>
        <w:rPr>
          <w:spacing w:val="-2"/>
          <w:sz w:val="24"/>
        </w:rPr>
        <w:t xml:space="preserve"> </w:t>
      </w:r>
      <w:r>
        <w:rPr>
          <w:sz w:val="24"/>
        </w:rPr>
        <w:t>is</w:t>
      </w:r>
      <w:r>
        <w:rPr>
          <w:spacing w:val="-2"/>
          <w:sz w:val="24"/>
        </w:rPr>
        <w:t xml:space="preserve"> suspected;</w:t>
      </w:r>
    </w:p>
    <w:p w:rsidR="006E1610" w:rsidRDefault="006E1610" w:rsidP="006E1610">
      <w:pPr>
        <w:pStyle w:val="ListParagraph"/>
        <w:numPr>
          <w:ilvl w:val="0"/>
          <w:numId w:val="1"/>
        </w:numPr>
        <w:tabs>
          <w:tab w:val="left" w:pos="2139"/>
        </w:tabs>
        <w:spacing w:line="292" w:lineRule="exact"/>
        <w:ind w:left="2139" w:hanging="360"/>
        <w:rPr>
          <w:sz w:val="24"/>
        </w:rPr>
      </w:pPr>
      <w:r>
        <w:rPr>
          <w:sz w:val="24"/>
        </w:rPr>
        <w:t>institutional</w:t>
      </w:r>
      <w:r>
        <w:rPr>
          <w:spacing w:val="-5"/>
          <w:sz w:val="24"/>
        </w:rPr>
        <w:t xml:space="preserve"> </w:t>
      </w:r>
      <w:r>
        <w:rPr>
          <w:sz w:val="24"/>
        </w:rPr>
        <w:t>harm</w:t>
      </w:r>
      <w:r>
        <w:rPr>
          <w:spacing w:val="-4"/>
          <w:sz w:val="24"/>
        </w:rPr>
        <w:t xml:space="preserve"> </w:t>
      </w:r>
      <w:r>
        <w:rPr>
          <w:sz w:val="24"/>
        </w:rPr>
        <w:t>is</w:t>
      </w:r>
      <w:r>
        <w:rPr>
          <w:spacing w:val="-5"/>
          <w:sz w:val="24"/>
        </w:rPr>
        <w:t xml:space="preserve"> </w:t>
      </w:r>
      <w:r>
        <w:rPr>
          <w:spacing w:val="-2"/>
          <w:sz w:val="24"/>
        </w:rPr>
        <w:t>suspected;</w:t>
      </w:r>
    </w:p>
    <w:p w:rsidR="006E1610" w:rsidRDefault="006E1610" w:rsidP="006E1610">
      <w:pPr>
        <w:pStyle w:val="ListParagraph"/>
        <w:numPr>
          <w:ilvl w:val="0"/>
          <w:numId w:val="1"/>
        </w:numPr>
        <w:tabs>
          <w:tab w:val="left" w:pos="2139"/>
        </w:tabs>
        <w:spacing w:line="292" w:lineRule="exact"/>
        <w:ind w:left="2139" w:hanging="360"/>
        <w:rPr>
          <w:sz w:val="24"/>
        </w:rPr>
      </w:pPr>
      <w:r>
        <w:rPr>
          <w:sz w:val="24"/>
        </w:rPr>
        <w:t>a</w:t>
      </w:r>
      <w:r>
        <w:rPr>
          <w:spacing w:val="-3"/>
          <w:sz w:val="24"/>
        </w:rPr>
        <w:t xml:space="preserve"> </w:t>
      </w:r>
      <w:r>
        <w:rPr>
          <w:sz w:val="24"/>
        </w:rPr>
        <w:t>whistle-blower</w:t>
      </w:r>
      <w:r>
        <w:rPr>
          <w:spacing w:val="-3"/>
          <w:sz w:val="24"/>
        </w:rPr>
        <w:t xml:space="preserve"> </w:t>
      </w:r>
      <w:r>
        <w:rPr>
          <w:sz w:val="24"/>
        </w:rPr>
        <w:t>has</w:t>
      </w:r>
      <w:r>
        <w:rPr>
          <w:spacing w:val="-3"/>
          <w:sz w:val="24"/>
        </w:rPr>
        <w:t xml:space="preserve"> </w:t>
      </w:r>
      <w:r>
        <w:rPr>
          <w:sz w:val="24"/>
        </w:rPr>
        <w:t>made</w:t>
      </w:r>
      <w:r>
        <w:rPr>
          <w:spacing w:val="-2"/>
          <w:sz w:val="24"/>
        </w:rPr>
        <w:t xml:space="preserve"> </w:t>
      </w:r>
      <w:r>
        <w:rPr>
          <w:sz w:val="24"/>
        </w:rPr>
        <w:t>serious</w:t>
      </w:r>
      <w:r>
        <w:rPr>
          <w:spacing w:val="-3"/>
          <w:sz w:val="24"/>
        </w:rPr>
        <w:t xml:space="preserve"> </w:t>
      </w:r>
      <w:r>
        <w:rPr>
          <w:sz w:val="24"/>
        </w:rPr>
        <w:t>allegations</w:t>
      </w:r>
      <w:r>
        <w:rPr>
          <w:spacing w:val="-3"/>
          <w:sz w:val="24"/>
        </w:rPr>
        <w:t xml:space="preserve"> </w:t>
      </w:r>
      <w:r>
        <w:rPr>
          <w:sz w:val="24"/>
        </w:rPr>
        <w:t>regarding</w:t>
      </w:r>
      <w:r>
        <w:rPr>
          <w:spacing w:val="-2"/>
          <w:sz w:val="24"/>
        </w:rPr>
        <w:t xml:space="preserve"> </w:t>
      </w:r>
      <w:r>
        <w:rPr>
          <w:sz w:val="24"/>
        </w:rPr>
        <w:t>a</w:t>
      </w:r>
      <w:r>
        <w:rPr>
          <w:spacing w:val="-3"/>
          <w:sz w:val="24"/>
        </w:rPr>
        <w:t xml:space="preserve"> </w:t>
      </w:r>
      <w:r>
        <w:rPr>
          <w:spacing w:val="-2"/>
          <w:sz w:val="24"/>
        </w:rPr>
        <w:t>service;</w:t>
      </w:r>
    </w:p>
    <w:p w:rsidR="006E1610" w:rsidRDefault="006E1610" w:rsidP="006E1610">
      <w:pPr>
        <w:pStyle w:val="ListParagraph"/>
        <w:numPr>
          <w:ilvl w:val="0"/>
          <w:numId w:val="1"/>
        </w:numPr>
        <w:tabs>
          <w:tab w:val="left" w:pos="2140"/>
        </w:tabs>
        <w:ind w:right="812"/>
        <w:rPr>
          <w:sz w:val="24"/>
        </w:rPr>
      </w:pPr>
      <w:proofErr w:type="gramStart"/>
      <w:r>
        <w:rPr>
          <w:sz w:val="24"/>
        </w:rPr>
        <w:t>there</w:t>
      </w:r>
      <w:proofErr w:type="gramEnd"/>
      <w:r>
        <w:rPr>
          <w:sz w:val="24"/>
        </w:rPr>
        <w:t xml:space="preserve"> are significant concerns regarding the quality of care provided and</w:t>
      </w:r>
      <w:r>
        <w:rPr>
          <w:spacing w:val="-4"/>
          <w:sz w:val="24"/>
        </w:rPr>
        <w:t xml:space="preserve"> </w:t>
      </w:r>
      <w:r>
        <w:rPr>
          <w:sz w:val="24"/>
        </w:rPr>
        <w:t>a</w:t>
      </w:r>
      <w:r>
        <w:rPr>
          <w:spacing w:val="-3"/>
          <w:sz w:val="24"/>
        </w:rPr>
        <w:t xml:space="preserve"> </w:t>
      </w:r>
      <w:r>
        <w:rPr>
          <w:sz w:val="24"/>
        </w:rPr>
        <w:t>service’s</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These</w:t>
      </w:r>
      <w:r>
        <w:rPr>
          <w:spacing w:val="-3"/>
          <w:sz w:val="24"/>
        </w:rPr>
        <w:t xml:space="preserve"> </w:t>
      </w:r>
      <w:r>
        <w:rPr>
          <w:sz w:val="24"/>
        </w:rPr>
        <w:t>concerns</w:t>
      </w:r>
      <w:r>
        <w:rPr>
          <w:spacing w:val="-3"/>
          <w:sz w:val="24"/>
        </w:rPr>
        <w:t xml:space="preserve"> </w:t>
      </w:r>
      <w:r>
        <w:rPr>
          <w:sz w:val="24"/>
        </w:rPr>
        <w:t>could</w:t>
      </w:r>
      <w:r>
        <w:rPr>
          <w:spacing w:val="-4"/>
          <w:sz w:val="24"/>
        </w:rPr>
        <w:t xml:space="preserve"> </w:t>
      </w:r>
      <w:r>
        <w:rPr>
          <w:sz w:val="24"/>
        </w:rPr>
        <w:t>come</w:t>
      </w:r>
      <w:r>
        <w:rPr>
          <w:spacing w:val="-3"/>
          <w:sz w:val="24"/>
        </w:rPr>
        <w:t xml:space="preserve"> </w:t>
      </w:r>
      <w:r>
        <w:rPr>
          <w:sz w:val="24"/>
        </w:rPr>
        <w:t>from</w:t>
      </w:r>
      <w:r>
        <w:rPr>
          <w:spacing w:val="-3"/>
          <w:sz w:val="24"/>
        </w:rPr>
        <w:t xml:space="preserve"> </w:t>
      </w:r>
      <w:r>
        <w:rPr>
          <w:sz w:val="24"/>
        </w:rPr>
        <w:t>a regulatory body such as the Care Inspectorate;</w:t>
      </w:r>
    </w:p>
    <w:p w:rsidR="006E1610" w:rsidRDefault="006E1610" w:rsidP="006E1610">
      <w:pPr>
        <w:pStyle w:val="ListParagraph"/>
        <w:numPr>
          <w:ilvl w:val="0"/>
          <w:numId w:val="1"/>
        </w:numPr>
        <w:tabs>
          <w:tab w:val="left" w:pos="2140"/>
        </w:tabs>
        <w:ind w:right="611"/>
        <w:rPr>
          <w:sz w:val="24"/>
        </w:rPr>
      </w:pPr>
      <w:r>
        <w:rPr>
          <w:sz w:val="24"/>
        </w:rPr>
        <w:t>an</w:t>
      </w:r>
      <w:r>
        <w:rPr>
          <w:spacing w:val="-3"/>
          <w:sz w:val="24"/>
        </w:rPr>
        <w:t xml:space="preserve"> </w:t>
      </w:r>
      <w:r>
        <w:rPr>
          <w:sz w:val="24"/>
        </w:rPr>
        <w:t>adult</w:t>
      </w:r>
      <w:r>
        <w:rPr>
          <w:spacing w:val="-3"/>
          <w:sz w:val="24"/>
        </w:rPr>
        <w:t xml:space="preserve"> </w:t>
      </w:r>
      <w:r>
        <w:rPr>
          <w:sz w:val="24"/>
        </w:rPr>
        <w:t>or</w:t>
      </w:r>
      <w:r>
        <w:rPr>
          <w:spacing w:val="-3"/>
          <w:sz w:val="24"/>
        </w:rPr>
        <w:t xml:space="preserve"> </w:t>
      </w:r>
      <w:r>
        <w:rPr>
          <w:sz w:val="24"/>
        </w:rPr>
        <w:t>adults</w:t>
      </w:r>
      <w:r>
        <w:rPr>
          <w:spacing w:val="-3"/>
          <w:sz w:val="24"/>
        </w:rPr>
        <w:t xml:space="preserve"> </w:t>
      </w:r>
      <w:r>
        <w:rPr>
          <w:sz w:val="24"/>
        </w:rPr>
        <w:t>are</w:t>
      </w:r>
      <w:r>
        <w:rPr>
          <w:spacing w:val="-3"/>
          <w:sz w:val="24"/>
        </w:rPr>
        <w:t xml:space="preserve"> </w:t>
      </w:r>
      <w:r>
        <w:rPr>
          <w:sz w:val="24"/>
        </w:rPr>
        <w:t>living</w:t>
      </w:r>
      <w:r>
        <w:rPr>
          <w:spacing w:val="-3"/>
          <w:sz w:val="24"/>
        </w:rPr>
        <w:t xml:space="preserve"> </w:t>
      </w:r>
      <w:r>
        <w:rPr>
          <w:sz w:val="24"/>
        </w:rPr>
        <w:t>independently</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but</w:t>
      </w:r>
      <w:r>
        <w:rPr>
          <w:spacing w:val="-3"/>
          <w:sz w:val="24"/>
        </w:rPr>
        <w:t xml:space="preserve"> </w:t>
      </w:r>
      <w:r>
        <w:rPr>
          <w:sz w:val="24"/>
        </w:rPr>
        <w:t>are subject to harm from a perpetrator or group of perpetrators, or it is strongly suspected that more than one adult is subject to such harm;</w:t>
      </w:r>
    </w:p>
    <w:p w:rsidR="006E1610" w:rsidRDefault="006E1610" w:rsidP="006E1610">
      <w:pPr>
        <w:pStyle w:val="ListParagraph"/>
        <w:numPr>
          <w:ilvl w:val="0"/>
          <w:numId w:val="1"/>
        </w:numPr>
        <w:tabs>
          <w:tab w:val="left" w:pos="2140"/>
        </w:tabs>
        <w:ind w:right="745"/>
        <w:rPr>
          <w:sz w:val="24"/>
        </w:rPr>
      </w:pPr>
      <w:proofErr w:type="gramStart"/>
      <w:r>
        <w:rPr>
          <w:sz w:val="24"/>
        </w:rPr>
        <w:t>concerns</w:t>
      </w:r>
      <w:proofErr w:type="gramEnd"/>
      <w:r>
        <w:rPr>
          <w:sz w:val="24"/>
        </w:rPr>
        <w:t xml:space="preserve"> </w:t>
      </w:r>
      <w:bookmarkStart w:id="0" w:name="_GoBack"/>
      <w:bookmarkEnd w:id="0"/>
      <w:r>
        <w:rPr>
          <w:sz w:val="24"/>
        </w:rPr>
        <w:t>regarding an adult are raised following their admission to hospital</w:t>
      </w:r>
      <w:r>
        <w:rPr>
          <w:spacing w:val="-4"/>
          <w:sz w:val="24"/>
        </w:rPr>
        <w:t xml:space="preserve"> </w:t>
      </w:r>
      <w:r>
        <w:rPr>
          <w:sz w:val="24"/>
        </w:rPr>
        <w:t>or</w:t>
      </w:r>
      <w:r>
        <w:rPr>
          <w:spacing w:val="-4"/>
          <w:sz w:val="24"/>
        </w:rPr>
        <w:t xml:space="preserve"> </w:t>
      </w:r>
      <w:r>
        <w:rPr>
          <w:sz w:val="24"/>
        </w:rPr>
        <w:t>discharge.</w:t>
      </w:r>
      <w:r>
        <w:rPr>
          <w:spacing w:val="-4"/>
          <w:sz w:val="24"/>
        </w:rPr>
        <w:t xml:space="preserve"> </w:t>
      </w:r>
      <w:r>
        <w:rPr>
          <w:sz w:val="24"/>
        </w:rPr>
        <w:t>This</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concerns</w:t>
      </w:r>
      <w:r>
        <w:rPr>
          <w:spacing w:val="-4"/>
          <w:sz w:val="24"/>
        </w:rPr>
        <w:t xml:space="preserve"> </w:t>
      </w:r>
      <w:r>
        <w:rPr>
          <w:sz w:val="24"/>
        </w:rPr>
        <w:t>about</w:t>
      </w:r>
      <w:r>
        <w:rPr>
          <w:spacing w:val="-4"/>
          <w:sz w:val="24"/>
        </w:rPr>
        <w:t xml:space="preserve"> </w:t>
      </w:r>
      <w:r>
        <w:rPr>
          <w:sz w:val="24"/>
        </w:rPr>
        <w:t>a</w:t>
      </w:r>
      <w:r>
        <w:rPr>
          <w:spacing w:val="-4"/>
          <w:sz w:val="24"/>
        </w:rPr>
        <w:t xml:space="preserve"> </w:t>
      </w:r>
      <w:r>
        <w:rPr>
          <w:sz w:val="24"/>
        </w:rPr>
        <w:t>care</w:t>
      </w:r>
      <w:r>
        <w:rPr>
          <w:spacing w:val="-4"/>
          <w:sz w:val="24"/>
        </w:rPr>
        <w:t xml:space="preserve"> </w:t>
      </w:r>
      <w:r>
        <w:rPr>
          <w:sz w:val="24"/>
        </w:rPr>
        <w:t>service that</w:t>
      </w:r>
      <w:r>
        <w:rPr>
          <w:spacing w:val="-2"/>
          <w:sz w:val="24"/>
        </w:rPr>
        <w:t xml:space="preserve"> </w:t>
      </w:r>
      <w:r>
        <w:rPr>
          <w:sz w:val="24"/>
        </w:rPr>
        <w:t>are</w:t>
      </w:r>
      <w:r>
        <w:rPr>
          <w:spacing w:val="-2"/>
          <w:sz w:val="24"/>
        </w:rPr>
        <w:t xml:space="preserve"> </w:t>
      </w:r>
      <w:r>
        <w:rPr>
          <w:sz w:val="24"/>
        </w:rPr>
        <w:t>evidenced</w:t>
      </w:r>
      <w:r>
        <w:rPr>
          <w:spacing w:val="-4"/>
          <w:sz w:val="24"/>
        </w:rPr>
        <w:t xml:space="preserve"> </w:t>
      </w:r>
      <w:r>
        <w:rPr>
          <w:sz w:val="24"/>
        </w:rPr>
        <w:t>by</w:t>
      </w:r>
      <w:r>
        <w:rPr>
          <w:spacing w:val="-2"/>
          <w:sz w:val="24"/>
        </w:rPr>
        <w:t xml:space="preserve"> </w:t>
      </w:r>
      <w:r>
        <w:rPr>
          <w:sz w:val="24"/>
        </w:rPr>
        <w:t>an</w:t>
      </w:r>
      <w:r>
        <w:rPr>
          <w:spacing w:val="-2"/>
          <w:sz w:val="24"/>
        </w:rPr>
        <w:t xml:space="preserve"> </w:t>
      </w:r>
      <w:r>
        <w:rPr>
          <w:sz w:val="24"/>
        </w:rPr>
        <w:t>admission</w:t>
      </w:r>
      <w:r>
        <w:rPr>
          <w:spacing w:val="-2"/>
          <w:sz w:val="24"/>
        </w:rPr>
        <w:t xml:space="preserve"> </w:t>
      </w:r>
      <w:r>
        <w:rPr>
          <w:sz w:val="24"/>
        </w:rPr>
        <w:t>to</w:t>
      </w:r>
      <w:r>
        <w:rPr>
          <w:spacing w:val="-3"/>
          <w:sz w:val="24"/>
        </w:rPr>
        <w:t xml:space="preserve"> </w:t>
      </w:r>
      <w:r>
        <w:rPr>
          <w:sz w:val="24"/>
        </w:rPr>
        <w:lastRenderedPageBreak/>
        <w:t>hospital,</w:t>
      </w:r>
      <w:r>
        <w:rPr>
          <w:spacing w:val="-2"/>
          <w:sz w:val="24"/>
        </w:rPr>
        <w:t xml:space="preserve"> </w:t>
      </w:r>
      <w:r>
        <w:rPr>
          <w:sz w:val="24"/>
        </w:rPr>
        <w:t>or</w:t>
      </w:r>
      <w:r>
        <w:rPr>
          <w:spacing w:val="-2"/>
          <w:sz w:val="24"/>
        </w:rPr>
        <w:t xml:space="preserve"> </w:t>
      </w:r>
      <w:r>
        <w:rPr>
          <w:sz w:val="24"/>
        </w:rPr>
        <w:t>concerns</w:t>
      </w:r>
      <w:r>
        <w:rPr>
          <w:spacing w:val="-2"/>
          <w:sz w:val="24"/>
        </w:rPr>
        <w:t xml:space="preserve"> </w:t>
      </w:r>
      <w:r>
        <w:rPr>
          <w:sz w:val="24"/>
        </w:rPr>
        <w:t>regarding an NHS service area;</w:t>
      </w:r>
    </w:p>
    <w:p w:rsidR="006E1610" w:rsidRDefault="006E1610" w:rsidP="006E1610">
      <w:pPr>
        <w:pStyle w:val="ListParagraph"/>
        <w:numPr>
          <w:ilvl w:val="0"/>
          <w:numId w:val="1"/>
        </w:numPr>
        <w:tabs>
          <w:tab w:val="left" w:pos="2140"/>
        </w:tabs>
        <w:ind w:right="1106"/>
        <w:rPr>
          <w:sz w:val="24"/>
        </w:rPr>
      </w:pPr>
      <w:r>
        <w:rPr>
          <w:sz w:val="24"/>
        </w:rPr>
        <w:t>concerns</w:t>
      </w:r>
      <w:r>
        <w:rPr>
          <w:spacing w:val="-4"/>
          <w:sz w:val="24"/>
        </w:rPr>
        <w:t xml:space="preserve"> </w:t>
      </w:r>
      <w:r>
        <w:rPr>
          <w:sz w:val="24"/>
        </w:rPr>
        <w:t>are</w:t>
      </w:r>
      <w:r>
        <w:rPr>
          <w:spacing w:val="-5"/>
          <w:sz w:val="24"/>
        </w:rPr>
        <w:t xml:space="preserve"> </w:t>
      </w:r>
      <w:r>
        <w:rPr>
          <w:sz w:val="24"/>
        </w:rPr>
        <w:t>raised</w:t>
      </w:r>
      <w:r>
        <w:rPr>
          <w:spacing w:val="-4"/>
          <w:sz w:val="24"/>
        </w:rPr>
        <w:t xml:space="preserve"> </w:t>
      </w:r>
      <w:r>
        <w:rPr>
          <w:sz w:val="24"/>
        </w:rPr>
        <w:t>via</w:t>
      </w:r>
      <w:r>
        <w:rPr>
          <w:spacing w:val="-4"/>
          <w:sz w:val="24"/>
        </w:rPr>
        <w:t xml:space="preserve"> </w:t>
      </w:r>
      <w:r>
        <w:rPr>
          <w:sz w:val="24"/>
        </w:rPr>
        <w:t>a</w:t>
      </w:r>
      <w:r>
        <w:rPr>
          <w:spacing w:val="-4"/>
          <w:sz w:val="24"/>
        </w:rPr>
        <w:t xml:space="preserve"> </w:t>
      </w:r>
      <w:r>
        <w:rPr>
          <w:sz w:val="24"/>
        </w:rPr>
        <w:t>complaint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Care</w:t>
      </w:r>
      <w:r>
        <w:rPr>
          <w:spacing w:val="-4"/>
          <w:sz w:val="24"/>
        </w:rPr>
        <w:t xml:space="preserve"> </w:t>
      </w:r>
      <w:r>
        <w:rPr>
          <w:sz w:val="24"/>
        </w:rPr>
        <w:t>Inspectorate,</w:t>
      </w:r>
      <w:r>
        <w:rPr>
          <w:spacing w:val="-4"/>
          <w:sz w:val="24"/>
        </w:rPr>
        <w:t xml:space="preserve"> </w:t>
      </w:r>
      <w:r>
        <w:rPr>
          <w:sz w:val="24"/>
        </w:rPr>
        <w:t>NHS Board, or the local Council or Health and Social Care Partnership;</w:t>
      </w:r>
    </w:p>
    <w:p w:rsidR="006E1610" w:rsidRDefault="006E1610" w:rsidP="006E1610">
      <w:pPr>
        <w:pStyle w:val="ListParagraph"/>
        <w:numPr>
          <w:ilvl w:val="0"/>
          <w:numId w:val="1"/>
        </w:numPr>
        <w:tabs>
          <w:tab w:val="left" w:pos="2140"/>
        </w:tabs>
        <w:spacing w:line="237" w:lineRule="auto"/>
        <w:ind w:right="1001"/>
        <w:rPr>
          <w:sz w:val="24"/>
        </w:rPr>
      </w:pPr>
      <w:proofErr w:type="gramStart"/>
      <w:r>
        <w:rPr>
          <w:sz w:val="24"/>
        </w:rPr>
        <w:t>concerns</w:t>
      </w:r>
      <w:proofErr w:type="gramEnd"/>
      <w:r>
        <w:rPr>
          <w:spacing w:val="-4"/>
          <w:sz w:val="24"/>
        </w:rPr>
        <w:t xml:space="preserve"> </w:t>
      </w:r>
      <w:r>
        <w:rPr>
          <w:sz w:val="24"/>
        </w:rPr>
        <w:t>are</w:t>
      </w:r>
      <w:r>
        <w:rPr>
          <w:spacing w:val="-5"/>
          <w:sz w:val="24"/>
        </w:rPr>
        <w:t xml:space="preserve"> </w:t>
      </w:r>
      <w:r>
        <w:rPr>
          <w:sz w:val="24"/>
        </w:rPr>
        <w:t>raised</w:t>
      </w:r>
      <w:r>
        <w:rPr>
          <w:spacing w:val="-4"/>
          <w:sz w:val="24"/>
        </w:rPr>
        <w:t xml:space="preserve"> </w:t>
      </w:r>
      <w:r>
        <w:rPr>
          <w:sz w:val="24"/>
        </w:rPr>
        <w:t>by</w:t>
      </w:r>
      <w:r>
        <w:rPr>
          <w:spacing w:val="-4"/>
          <w:sz w:val="24"/>
        </w:rPr>
        <w:t xml:space="preserve"> </w:t>
      </w:r>
      <w:r>
        <w:rPr>
          <w:sz w:val="24"/>
        </w:rPr>
        <w:t>General</w:t>
      </w:r>
      <w:r>
        <w:rPr>
          <w:spacing w:val="-5"/>
          <w:sz w:val="24"/>
        </w:rPr>
        <w:t xml:space="preserve"> </w:t>
      </w:r>
      <w:r>
        <w:rPr>
          <w:sz w:val="24"/>
        </w:rPr>
        <w:t>Practices,</w:t>
      </w:r>
      <w:r>
        <w:rPr>
          <w:spacing w:val="-4"/>
          <w:sz w:val="24"/>
        </w:rPr>
        <w:t xml:space="preserve"> </w:t>
      </w:r>
      <w:r>
        <w:rPr>
          <w:sz w:val="24"/>
        </w:rPr>
        <w:t>District</w:t>
      </w:r>
      <w:r>
        <w:rPr>
          <w:spacing w:val="-4"/>
          <w:sz w:val="24"/>
        </w:rPr>
        <w:t xml:space="preserve"> </w:t>
      </w:r>
      <w:r>
        <w:rPr>
          <w:sz w:val="24"/>
        </w:rPr>
        <w:t>Nurses,</w:t>
      </w:r>
      <w:r>
        <w:rPr>
          <w:spacing w:val="-5"/>
          <w:sz w:val="24"/>
        </w:rPr>
        <w:t xml:space="preserve"> </w:t>
      </w:r>
      <w:r>
        <w:rPr>
          <w:sz w:val="24"/>
        </w:rPr>
        <w:t>Dentists, Allied Health Professionals etc. who attend a service.</w:t>
      </w:r>
    </w:p>
    <w:p w:rsidR="006E1610" w:rsidRDefault="006E1610" w:rsidP="006E1610">
      <w:pPr>
        <w:pStyle w:val="BodyText"/>
        <w:spacing w:before="87"/>
      </w:pPr>
    </w:p>
    <w:p w:rsidR="006E1610" w:rsidRDefault="006E1610" w:rsidP="006E1610">
      <w:pPr>
        <w:pStyle w:val="BodyText"/>
        <w:ind w:left="1057"/>
      </w:pPr>
      <w:r>
        <w:t>Harm</w:t>
      </w:r>
      <w:r>
        <w:rPr>
          <w:spacing w:val="-7"/>
        </w:rPr>
        <w:t xml:space="preserve"> </w:t>
      </w:r>
      <w:r>
        <w:t>in</w:t>
      </w:r>
      <w:r>
        <w:rPr>
          <w:spacing w:val="-7"/>
        </w:rPr>
        <w:t xml:space="preserve"> </w:t>
      </w:r>
      <w:r>
        <w:t>a</w:t>
      </w:r>
      <w:r>
        <w:rPr>
          <w:spacing w:val="-6"/>
        </w:rPr>
        <w:t xml:space="preserve"> </w:t>
      </w:r>
      <w:r>
        <w:t>care</w:t>
      </w:r>
      <w:r>
        <w:rPr>
          <w:spacing w:val="-7"/>
        </w:rPr>
        <w:t xml:space="preserve"> </w:t>
      </w:r>
      <w:r>
        <w:t>setting</w:t>
      </w:r>
      <w:r>
        <w:rPr>
          <w:spacing w:val="-6"/>
        </w:rPr>
        <w:t xml:space="preserve"> </w:t>
      </w:r>
      <w:r>
        <w:t>may</w:t>
      </w:r>
      <w:r>
        <w:rPr>
          <w:spacing w:val="-8"/>
        </w:rPr>
        <w:t xml:space="preserve"> </w:t>
      </w:r>
      <w:r>
        <w:rPr>
          <w:spacing w:val="-2"/>
        </w:rPr>
        <w:t>include:</w:t>
      </w:r>
    </w:p>
    <w:p w:rsidR="006E1610" w:rsidRDefault="006E1610" w:rsidP="006E1610">
      <w:pPr>
        <w:pStyle w:val="BodyText"/>
      </w:pPr>
    </w:p>
    <w:p w:rsidR="006E1610" w:rsidRDefault="006E1610" w:rsidP="006E1610">
      <w:pPr>
        <w:pStyle w:val="ListParagraph"/>
        <w:numPr>
          <w:ilvl w:val="0"/>
          <w:numId w:val="1"/>
        </w:numPr>
        <w:tabs>
          <w:tab w:val="left" w:pos="2139"/>
        </w:tabs>
        <w:spacing w:line="293" w:lineRule="exact"/>
        <w:ind w:left="2139" w:hanging="360"/>
        <w:rPr>
          <w:sz w:val="24"/>
        </w:rPr>
      </w:pPr>
      <w:r>
        <w:rPr>
          <w:sz w:val="24"/>
        </w:rPr>
        <w:t>Financial,</w:t>
      </w:r>
      <w:r>
        <w:rPr>
          <w:spacing w:val="-4"/>
          <w:sz w:val="24"/>
        </w:rPr>
        <w:t xml:space="preserve"> </w:t>
      </w:r>
      <w:r>
        <w:rPr>
          <w:sz w:val="24"/>
        </w:rPr>
        <w:t>physical</w:t>
      </w:r>
      <w:r>
        <w:rPr>
          <w:spacing w:val="-4"/>
          <w:sz w:val="24"/>
        </w:rPr>
        <w:t xml:space="preserve"> </w:t>
      </w:r>
      <w:r>
        <w:rPr>
          <w:sz w:val="24"/>
        </w:rPr>
        <w:t>or</w:t>
      </w:r>
      <w:r>
        <w:rPr>
          <w:spacing w:val="-3"/>
          <w:sz w:val="24"/>
        </w:rPr>
        <w:t xml:space="preserve"> </w:t>
      </w:r>
      <w:r>
        <w:rPr>
          <w:sz w:val="24"/>
        </w:rPr>
        <w:t>sexual</w:t>
      </w:r>
      <w:r>
        <w:rPr>
          <w:spacing w:val="-3"/>
          <w:sz w:val="24"/>
        </w:rPr>
        <w:t xml:space="preserve"> </w:t>
      </w:r>
      <w:r>
        <w:rPr>
          <w:spacing w:val="-2"/>
          <w:sz w:val="24"/>
        </w:rPr>
        <w:t>abuse;</w:t>
      </w:r>
    </w:p>
    <w:p w:rsidR="006E1610" w:rsidRDefault="006E1610" w:rsidP="006E1610">
      <w:pPr>
        <w:pStyle w:val="ListParagraph"/>
        <w:numPr>
          <w:ilvl w:val="0"/>
          <w:numId w:val="1"/>
        </w:numPr>
        <w:tabs>
          <w:tab w:val="left" w:pos="2139"/>
        </w:tabs>
        <w:spacing w:line="292" w:lineRule="exact"/>
        <w:ind w:left="2139" w:hanging="360"/>
        <w:rPr>
          <w:sz w:val="24"/>
        </w:rPr>
      </w:pPr>
      <w:r>
        <w:rPr>
          <w:sz w:val="24"/>
        </w:rPr>
        <w:t>Neglect</w:t>
      </w:r>
      <w:r>
        <w:rPr>
          <w:spacing w:val="-2"/>
          <w:sz w:val="24"/>
        </w:rPr>
        <w:t xml:space="preserve"> </w:t>
      </w:r>
      <w:r>
        <w:rPr>
          <w:sz w:val="24"/>
        </w:rPr>
        <w:t>or</w:t>
      </w:r>
      <w:r>
        <w:rPr>
          <w:spacing w:val="-2"/>
          <w:sz w:val="24"/>
        </w:rPr>
        <w:t xml:space="preserve"> </w:t>
      </w:r>
      <w:r>
        <w:rPr>
          <w:sz w:val="24"/>
        </w:rPr>
        <w:t>omission</w:t>
      </w:r>
      <w:r>
        <w:rPr>
          <w:spacing w:val="-2"/>
          <w:sz w:val="24"/>
        </w:rPr>
        <w:t xml:space="preserve"> </w:t>
      </w:r>
      <w:r>
        <w:rPr>
          <w:sz w:val="24"/>
        </w:rPr>
        <w:t>of</w:t>
      </w:r>
      <w:r>
        <w:rPr>
          <w:spacing w:val="-1"/>
          <w:sz w:val="24"/>
        </w:rPr>
        <w:t xml:space="preserve"> </w:t>
      </w:r>
      <w:r>
        <w:rPr>
          <w:spacing w:val="-2"/>
          <w:sz w:val="24"/>
        </w:rPr>
        <w:t>care;</w:t>
      </w:r>
    </w:p>
    <w:p w:rsidR="006E1610" w:rsidRDefault="006E1610" w:rsidP="006E1610">
      <w:pPr>
        <w:pStyle w:val="ListParagraph"/>
        <w:numPr>
          <w:ilvl w:val="0"/>
          <w:numId w:val="1"/>
        </w:numPr>
        <w:tabs>
          <w:tab w:val="left" w:pos="2139"/>
        </w:tabs>
        <w:spacing w:line="292" w:lineRule="exact"/>
        <w:ind w:left="2139" w:hanging="360"/>
        <w:rPr>
          <w:sz w:val="24"/>
        </w:rPr>
      </w:pPr>
      <w:r>
        <w:rPr>
          <w:sz w:val="24"/>
        </w:rPr>
        <w:t>Exploitation,</w:t>
      </w:r>
      <w:r>
        <w:rPr>
          <w:spacing w:val="-5"/>
          <w:sz w:val="24"/>
        </w:rPr>
        <w:t xml:space="preserve"> </w:t>
      </w:r>
      <w:r>
        <w:rPr>
          <w:sz w:val="24"/>
        </w:rPr>
        <w:t>coercion</w:t>
      </w:r>
      <w:r>
        <w:rPr>
          <w:spacing w:val="-2"/>
          <w:sz w:val="24"/>
        </w:rPr>
        <w:t xml:space="preserve"> </w:t>
      </w:r>
      <w:r>
        <w:rPr>
          <w:sz w:val="24"/>
        </w:rPr>
        <w:t>or</w:t>
      </w:r>
      <w:r>
        <w:rPr>
          <w:spacing w:val="-3"/>
          <w:sz w:val="24"/>
        </w:rPr>
        <w:t xml:space="preserve"> </w:t>
      </w:r>
      <w:r>
        <w:rPr>
          <w:sz w:val="24"/>
        </w:rPr>
        <w:t>undue</w:t>
      </w:r>
      <w:r>
        <w:rPr>
          <w:spacing w:val="-3"/>
          <w:sz w:val="24"/>
        </w:rPr>
        <w:t xml:space="preserve"> </w:t>
      </w:r>
      <w:r>
        <w:rPr>
          <w:sz w:val="24"/>
        </w:rPr>
        <w:t>influence</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detriment</w:t>
      </w:r>
      <w:r>
        <w:rPr>
          <w:spacing w:val="-3"/>
          <w:sz w:val="24"/>
        </w:rPr>
        <w:t xml:space="preserve"> </w:t>
      </w:r>
      <w:r>
        <w:rPr>
          <w:sz w:val="24"/>
        </w:rPr>
        <w:t>of</w:t>
      </w:r>
      <w:r>
        <w:rPr>
          <w:spacing w:val="-3"/>
          <w:sz w:val="24"/>
        </w:rPr>
        <w:t xml:space="preserve"> </w:t>
      </w:r>
      <w:r>
        <w:rPr>
          <w:sz w:val="24"/>
        </w:rPr>
        <w:t>the</w:t>
      </w:r>
      <w:r>
        <w:rPr>
          <w:spacing w:val="-2"/>
          <w:sz w:val="24"/>
        </w:rPr>
        <w:t xml:space="preserve"> adult;</w:t>
      </w:r>
    </w:p>
    <w:p w:rsidR="006E1610" w:rsidRDefault="006E1610" w:rsidP="006E1610">
      <w:pPr>
        <w:pStyle w:val="ListParagraph"/>
        <w:numPr>
          <w:ilvl w:val="0"/>
          <w:numId w:val="1"/>
        </w:numPr>
        <w:tabs>
          <w:tab w:val="left" w:pos="2139"/>
        </w:tabs>
        <w:spacing w:line="292" w:lineRule="exact"/>
        <w:ind w:left="2139" w:hanging="360"/>
        <w:rPr>
          <w:sz w:val="24"/>
        </w:rPr>
      </w:pPr>
      <w:r>
        <w:rPr>
          <w:sz w:val="24"/>
        </w:rPr>
        <w:t>Psychological</w:t>
      </w:r>
      <w:r>
        <w:rPr>
          <w:spacing w:val="-5"/>
          <w:sz w:val="24"/>
        </w:rPr>
        <w:t xml:space="preserve"> </w:t>
      </w:r>
      <w:r>
        <w:rPr>
          <w:sz w:val="24"/>
        </w:rPr>
        <w:t>abuse,</w:t>
      </w:r>
      <w:r>
        <w:rPr>
          <w:spacing w:val="-4"/>
          <w:sz w:val="24"/>
        </w:rPr>
        <w:t xml:space="preserve"> </w:t>
      </w:r>
      <w:r>
        <w:rPr>
          <w:sz w:val="24"/>
        </w:rPr>
        <w:t>however</w:t>
      </w:r>
      <w:r>
        <w:rPr>
          <w:spacing w:val="-5"/>
          <w:sz w:val="24"/>
        </w:rPr>
        <w:t xml:space="preserve"> </w:t>
      </w:r>
      <w:r>
        <w:rPr>
          <w:spacing w:val="-2"/>
          <w:sz w:val="24"/>
        </w:rPr>
        <w:t>subtle;</w:t>
      </w:r>
    </w:p>
    <w:p w:rsidR="006E1610" w:rsidRDefault="006E1610" w:rsidP="006E1610">
      <w:pPr>
        <w:pStyle w:val="ListParagraph"/>
        <w:numPr>
          <w:ilvl w:val="0"/>
          <w:numId w:val="1"/>
        </w:numPr>
        <w:tabs>
          <w:tab w:val="left" w:pos="2139"/>
        </w:tabs>
        <w:spacing w:line="293" w:lineRule="exact"/>
        <w:ind w:left="2139" w:hanging="360"/>
        <w:rPr>
          <w:sz w:val="24"/>
        </w:rPr>
      </w:pPr>
      <w:r>
        <w:rPr>
          <w:sz w:val="24"/>
        </w:rPr>
        <w:t>Undignified</w:t>
      </w:r>
      <w:r>
        <w:rPr>
          <w:spacing w:val="-6"/>
          <w:sz w:val="24"/>
        </w:rPr>
        <w:t xml:space="preserve"> </w:t>
      </w:r>
      <w:r>
        <w:rPr>
          <w:sz w:val="24"/>
        </w:rPr>
        <w:t>or</w:t>
      </w:r>
      <w:r>
        <w:rPr>
          <w:spacing w:val="-6"/>
          <w:sz w:val="24"/>
        </w:rPr>
        <w:t xml:space="preserve"> </w:t>
      </w:r>
      <w:r>
        <w:rPr>
          <w:sz w:val="24"/>
        </w:rPr>
        <w:t>degrading</w:t>
      </w:r>
      <w:r>
        <w:rPr>
          <w:spacing w:val="-6"/>
          <w:sz w:val="24"/>
        </w:rPr>
        <w:t xml:space="preserve"> </w:t>
      </w:r>
      <w:r>
        <w:rPr>
          <w:spacing w:val="-2"/>
          <w:sz w:val="24"/>
        </w:rPr>
        <w:t>treatment.</w:t>
      </w:r>
    </w:p>
    <w:p w:rsidR="006E1610" w:rsidRDefault="006E1610" w:rsidP="006E1610">
      <w:pPr>
        <w:pStyle w:val="BodyText"/>
        <w:spacing w:before="274"/>
        <w:ind w:left="1057" w:right="639"/>
      </w:pPr>
      <w:r>
        <w:t>Initial consideration should take place regarding the need for an LSI, including discussion</w:t>
      </w:r>
      <w:r>
        <w:rPr>
          <w:spacing w:val="-3"/>
        </w:rPr>
        <w:t xml:space="preserve"> </w:t>
      </w:r>
      <w:r>
        <w:t>with</w:t>
      </w:r>
      <w:r>
        <w:rPr>
          <w:spacing w:val="-3"/>
        </w:rPr>
        <w:t xml:space="preserve"> </w:t>
      </w:r>
      <w:r>
        <w:t>all</w:t>
      </w:r>
      <w:r>
        <w:rPr>
          <w:spacing w:val="-3"/>
        </w:rPr>
        <w:t xml:space="preserve"> </w:t>
      </w:r>
      <w:r>
        <w:t>other</w:t>
      </w:r>
      <w:r>
        <w:rPr>
          <w:spacing w:val="-4"/>
        </w:rPr>
        <w:t xml:space="preserve"> </w:t>
      </w:r>
      <w:r>
        <w:t>relevant</w:t>
      </w:r>
      <w:r>
        <w:rPr>
          <w:spacing w:val="-3"/>
        </w:rPr>
        <w:t xml:space="preserve"> </w:t>
      </w:r>
      <w:r>
        <w:t>agencies.</w:t>
      </w:r>
      <w:r>
        <w:rPr>
          <w:spacing w:val="-3"/>
        </w:rPr>
        <w:t xml:space="preserve"> </w:t>
      </w:r>
      <w:r>
        <w:t>A</w:t>
      </w:r>
      <w:r>
        <w:rPr>
          <w:spacing w:val="-4"/>
        </w:rPr>
        <w:t xml:space="preserve"> </w:t>
      </w:r>
      <w:r>
        <w:t>decision</w:t>
      </w:r>
      <w:r>
        <w:rPr>
          <w:spacing w:val="-3"/>
        </w:rPr>
        <w:t xml:space="preserve"> </w:t>
      </w:r>
      <w:r>
        <w:t>whether</w:t>
      </w:r>
      <w:r>
        <w:rPr>
          <w:spacing w:val="-3"/>
        </w:rPr>
        <w:t xml:space="preserve"> </w:t>
      </w:r>
      <w:r>
        <w:t>to</w:t>
      </w:r>
      <w:r>
        <w:rPr>
          <w:spacing w:val="-3"/>
        </w:rPr>
        <w:t xml:space="preserve"> </w:t>
      </w:r>
      <w:r>
        <w:t>proceed</w:t>
      </w:r>
      <w:r>
        <w:rPr>
          <w:spacing w:val="-3"/>
        </w:rPr>
        <w:t xml:space="preserve"> </w:t>
      </w:r>
      <w:r>
        <w:t>to</w:t>
      </w:r>
      <w:r>
        <w:rPr>
          <w:spacing w:val="-4"/>
        </w:rPr>
        <w:t xml:space="preserve"> </w:t>
      </w:r>
      <w:r>
        <w:t>an LSI would be expected to take place in a multi-agency meeting, and such meetings</w:t>
      </w:r>
      <w:r>
        <w:rPr>
          <w:spacing w:val="-2"/>
        </w:rPr>
        <w:t xml:space="preserve"> </w:t>
      </w:r>
      <w:r>
        <w:t>would</w:t>
      </w:r>
      <w:r>
        <w:rPr>
          <w:spacing w:val="-2"/>
        </w:rPr>
        <w:t xml:space="preserve"> </w:t>
      </w:r>
      <w:r>
        <w:t>be</w:t>
      </w:r>
      <w:r>
        <w:rPr>
          <w:spacing w:val="-3"/>
        </w:rPr>
        <w:t xml:space="preserve"> </w:t>
      </w:r>
      <w:r>
        <w:t>expected</w:t>
      </w:r>
      <w:r>
        <w:rPr>
          <w:spacing w:val="-2"/>
        </w:rPr>
        <w:t xml:space="preserve"> </w:t>
      </w:r>
      <w:r>
        <w:t>to</w:t>
      </w:r>
      <w:r>
        <w:rPr>
          <w:spacing w:val="-2"/>
        </w:rPr>
        <w:t xml:space="preserve"> </w:t>
      </w:r>
      <w:r>
        <w:t>be</w:t>
      </w:r>
      <w:r>
        <w:rPr>
          <w:spacing w:val="-2"/>
        </w:rPr>
        <w:t xml:space="preserve"> </w:t>
      </w:r>
      <w:r>
        <w:t>chaired</w:t>
      </w:r>
      <w:r>
        <w:rPr>
          <w:spacing w:val="-2"/>
        </w:rPr>
        <w:t xml:space="preserve"> </w:t>
      </w:r>
      <w:r>
        <w:t>by</w:t>
      </w:r>
      <w:r>
        <w:rPr>
          <w:spacing w:val="-3"/>
        </w:rPr>
        <w:t xml:space="preserve"> </w:t>
      </w:r>
      <w:r>
        <w:t>a</w:t>
      </w:r>
      <w:r>
        <w:rPr>
          <w:spacing w:val="-2"/>
        </w:rPr>
        <w:t xml:space="preserve"> </w:t>
      </w:r>
      <w:r>
        <w:t>senior</w:t>
      </w:r>
      <w:r>
        <w:rPr>
          <w:spacing w:val="-2"/>
        </w:rPr>
        <w:t xml:space="preserve"> </w:t>
      </w:r>
      <w:r>
        <w:t>officer</w:t>
      </w:r>
      <w:r>
        <w:rPr>
          <w:spacing w:val="-2"/>
        </w:rPr>
        <w:t xml:space="preserve"> </w:t>
      </w:r>
      <w:r>
        <w:t>of</w:t>
      </w:r>
      <w:r>
        <w:rPr>
          <w:spacing w:val="-2"/>
        </w:rPr>
        <w:t xml:space="preserve"> </w:t>
      </w:r>
      <w:r>
        <w:t>the</w:t>
      </w:r>
      <w:r>
        <w:rPr>
          <w:spacing w:val="-2"/>
        </w:rPr>
        <w:t xml:space="preserve"> </w:t>
      </w:r>
      <w:r>
        <w:t>council</w:t>
      </w:r>
      <w:r>
        <w:rPr>
          <w:spacing w:val="-1"/>
        </w:rPr>
        <w:t xml:space="preserve"> </w:t>
      </w:r>
      <w:r>
        <w:t>with sufficient seniority to affect strategic and operational changes (e.g., Head of Service level or above).</w:t>
      </w:r>
    </w:p>
    <w:p w:rsidR="006E1610" w:rsidRDefault="006E1610" w:rsidP="006E1610">
      <w:pPr>
        <w:pStyle w:val="BodyText"/>
      </w:pPr>
    </w:p>
    <w:p w:rsidR="006E1610" w:rsidRDefault="006E1610" w:rsidP="006E1610">
      <w:pPr>
        <w:pStyle w:val="BodyText"/>
        <w:ind w:left="1057"/>
      </w:pPr>
      <w:r>
        <w:t>The</w:t>
      </w:r>
      <w:r>
        <w:rPr>
          <w:spacing w:val="-2"/>
        </w:rPr>
        <w:t xml:space="preserve"> </w:t>
      </w:r>
      <w:r>
        <w:t>range</w:t>
      </w:r>
      <w:r>
        <w:rPr>
          <w:spacing w:val="-2"/>
        </w:rPr>
        <w:t xml:space="preserve"> </w:t>
      </w:r>
      <w:r>
        <w:t>of</w:t>
      </w:r>
      <w:r>
        <w:rPr>
          <w:spacing w:val="-1"/>
        </w:rPr>
        <w:t xml:space="preserve"> </w:t>
      </w:r>
      <w:r>
        <w:t>agencies</w:t>
      </w:r>
      <w:r>
        <w:rPr>
          <w:spacing w:val="-2"/>
        </w:rPr>
        <w:t xml:space="preserve"> </w:t>
      </w:r>
      <w:r>
        <w:t>involved</w:t>
      </w:r>
      <w:r>
        <w:rPr>
          <w:spacing w:val="-2"/>
        </w:rPr>
        <w:t xml:space="preserve"> </w:t>
      </w:r>
      <w:r>
        <w:t>in</w:t>
      </w:r>
      <w:r>
        <w:rPr>
          <w:spacing w:val="-1"/>
        </w:rPr>
        <w:t xml:space="preserve"> </w:t>
      </w:r>
      <w:r>
        <w:t>an</w:t>
      </w:r>
      <w:r>
        <w:rPr>
          <w:spacing w:val="-2"/>
        </w:rPr>
        <w:t xml:space="preserve"> </w:t>
      </w:r>
      <w:r>
        <w:t>LSI</w:t>
      </w:r>
      <w:r>
        <w:rPr>
          <w:spacing w:val="-2"/>
        </w:rPr>
        <w:t xml:space="preserve"> </w:t>
      </w:r>
      <w:r>
        <w:t>will</w:t>
      </w:r>
      <w:r>
        <w:rPr>
          <w:spacing w:val="-2"/>
        </w:rPr>
        <w:t xml:space="preserve"> </w:t>
      </w:r>
      <w:r>
        <w:t>vary</w:t>
      </w:r>
      <w:r>
        <w:rPr>
          <w:spacing w:val="-2"/>
        </w:rPr>
        <w:t xml:space="preserve"> </w:t>
      </w:r>
      <w:r>
        <w:t>but</w:t>
      </w:r>
      <w:r>
        <w:rPr>
          <w:spacing w:val="-1"/>
        </w:rPr>
        <w:t xml:space="preserve"> </w:t>
      </w:r>
      <w:r>
        <w:t>will</w:t>
      </w:r>
      <w:r>
        <w:rPr>
          <w:spacing w:val="-2"/>
        </w:rPr>
        <w:t xml:space="preserve"> </w:t>
      </w:r>
      <w:r>
        <w:t>always</w:t>
      </w:r>
      <w:r>
        <w:rPr>
          <w:spacing w:val="-2"/>
        </w:rPr>
        <w:t xml:space="preserve"> involve:</w:t>
      </w:r>
    </w:p>
    <w:p w:rsidR="006E1610" w:rsidRDefault="006E1610" w:rsidP="006E1610">
      <w:pPr>
        <w:pStyle w:val="BodyText"/>
      </w:pPr>
    </w:p>
    <w:p w:rsidR="006E1610" w:rsidRDefault="006E1610" w:rsidP="006E1610">
      <w:pPr>
        <w:pStyle w:val="ListParagraph"/>
        <w:numPr>
          <w:ilvl w:val="1"/>
          <w:numId w:val="2"/>
        </w:numPr>
        <w:tabs>
          <w:tab w:val="left" w:pos="2048"/>
        </w:tabs>
        <w:spacing w:line="293" w:lineRule="exact"/>
        <w:ind w:left="2048" w:hanging="360"/>
        <w:rPr>
          <w:sz w:val="24"/>
        </w:rPr>
      </w:pPr>
      <w:r>
        <w:rPr>
          <w:sz w:val="24"/>
        </w:rPr>
        <w:t>the</w:t>
      </w:r>
      <w:r>
        <w:rPr>
          <w:spacing w:val="-4"/>
          <w:sz w:val="24"/>
        </w:rPr>
        <w:t xml:space="preserve"> </w:t>
      </w:r>
      <w:r>
        <w:rPr>
          <w:sz w:val="24"/>
        </w:rPr>
        <w:t>Council</w:t>
      </w:r>
      <w:r>
        <w:rPr>
          <w:spacing w:val="-4"/>
          <w:sz w:val="24"/>
        </w:rPr>
        <w:t xml:space="preserve"> </w:t>
      </w:r>
      <w:r>
        <w:rPr>
          <w:sz w:val="24"/>
        </w:rPr>
        <w:t>and</w:t>
      </w:r>
      <w:r>
        <w:rPr>
          <w:spacing w:val="-3"/>
          <w:sz w:val="24"/>
        </w:rPr>
        <w:t xml:space="preserve"> </w:t>
      </w:r>
      <w:r>
        <w:rPr>
          <w:sz w:val="24"/>
        </w:rPr>
        <w:t>HSCP,</w:t>
      </w:r>
      <w:r>
        <w:rPr>
          <w:spacing w:val="-4"/>
          <w:sz w:val="24"/>
        </w:rPr>
        <w:t xml:space="preserve"> </w:t>
      </w:r>
      <w:r>
        <w:rPr>
          <w:sz w:val="24"/>
        </w:rPr>
        <w:t>including</w:t>
      </w:r>
      <w:r>
        <w:rPr>
          <w:spacing w:val="-4"/>
          <w:sz w:val="24"/>
        </w:rPr>
        <w:t xml:space="preserve"> </w:t>
      </w:r>
      <w:r>
        <w:rPr>
          <w:sz w:val="24"/>
        </w:rPr>
        <w:t>contracts</w:t>
      </w:r>
      <w:r>
        <w:rPr>
          <w:spacing w:val="-3"/>
          <w:sz w:val="24"/>
        </w:rPr>
        <w:t xml:space="preserve"> </w:t>
      </w:r>
      <w:r>
        <w:rPr>
          <w:sz w:val="24"/>
        </w:rPr>
        <w:t>and</w:t>
      </w:r>
      <w:r>
        <w:rPr>
          <w:spacing w:val="-4"/>
          <w:sz w:val="24"/>
        </w:rPr>
        <w:t xml:space="preserve"> </w:t>
      </w:r>
      <w:r>
        <w:rPr>
          <w:sz w:val="24"/>
        </w:rPr>
        <w:t>commission</w:t>
      </w:r>
      <w:r>
        <w:rPr>
          <w:spacing w:val="-4"/>
          <w:sz w:val="24"/>
        </w:rPr>
        <w:t xml:space="preserve"> </w:t>
      </w:r>
      <w:r>
        <w:rPr>
          <w:spacing w:val="-2"/>
          <w:sz w:val="24"/>
        </w:rPr>
        <w:t>staff;</w:t>
      </w:r>
    </w:p>
    <w:p w:rsidR="006E1610" w:rsidRDefault="006E1610" w:rsidP="006E1610">
      <w:pPr>
        <w:pStyle w:val="ListParagraph"/>
        <w:numPr>
          <w:ilvl w:val="1"/>
          <w:numId w:val="2"/>
        </w:numPr>
        <w:tabs>
          <w:tab w:val="left" w:pos="2048"/>
        </w:tabs>
        <w:spacing w:line="293" w:lineRule="exact"/>
        <w:ind w:left="2048" w:hanging="360"/>
        <w:rPr>
          <w:sz w:val="24"/>
        </w:rPr>
      </w:pPr>
      <w:r>
        <w:rPr>
          <w:sz w:val="24"/>
        </w:rPr>
        <w:t>the</w:t>
      </w:r>
      <w:r>
        <w:rPr>
          <w:spacing w:val="-3"/>
          <w:sz w:val="24"/>
        </w:rPr>
        <w:t xml:space="preserve"> </w:t>
      </w:r>
      <w:r>
        <w:rPr>
          <w:sz w:val="24"/>
        </w:rPr>
        <w:t>Care</w:t>
      </w:r>
      <w:r>
        <w:rPr>
          <w:spacing w:val="-2"/>
          <w:sz w:val="24"/>
        </w:rPr>
        <w:t xml:space="preserve"> Inspectorate;</w:t>
      </w:r>
    </w:p>
    <w:p w:rsidR="006E1610" w:rsidRDefault="006E1610" w:rsidP="006E1610">
      <w:pPr>
        <w:pStyle w:val="ListParagraph"/>
        <w:numPr>
          <w:ilvl w:val="1"/>
          <w:numId w:val="2"/>
        </w:numPr>
        <w:tabs>
          <w:tab w:val="left" w:pos="2048"/>
        </w:tabs>
        <w:spacing w:before="90"/>
        <w:ind w:left="2048" w:hanging="360"/>
        <w:rPr>
          <w:sz w:val="24"/>
        </w:rPr>
      </w:pPr>
      <w:proofErr w:type="gramStart"/>
      <w:r>
        <w:rPr>
          <w:sz w:val="24"/>
        </w:rPr>
        <w:t>the</w:t>
      </w:r>
      <w:proofErr w:type="gramEnd"/>
      <w:r>
        <w:rPr>
          <w:spacing w:val="-5"/>
          <w:sz w:val="24"/>
        </w:rPr>
        <w:t xml:space="preserve"> </w:t>
      </w:r>
      <w:r>
        <w:rPr>
          <w:sz w:val="24"/>
        </w:rPr>
        <w:t>service</w:t>
      </w:r>
      <w:r>
        <w:rPr>
          <w:spacing w:val="-3"/>
          <w:sz w:val="24"/>
        </w:rPr>
        <w:t xml:space="preserve"> </w:t>
      </w:r>
      <w:r>
        <w:rPr>
          <w:sz w:val="24"/>
        </w:rPr>
        <w:t>provider</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care</w:t>
      </w:r>
      <w:r>
        <w:rPr>
          <w:spacing w:val="-4"/>
          <w:sz w:val="24"/>
        </w:rPr>
        <w:t xml:space="preserve"> </w:t>
      </w:r>
      <w:r>
        <w:rPr>
          <w:sz w:val="24"/>
        </w:rPr>
        <w:t>of</w:t>
      </w:r>
      <w:r>
        <w:rPr>
          <w:spacing w:val="-4"/>
          <w:sz w:val="24"/>
        </w:rPr>
        <w:t xml:space="preserve"> </w:t>
      </w:r>
      <w:r>
        <w:rPr>
          <w:sz w:val="24"/>
        </w:rPr>
        <w:t>the</w:t>
      </w:r>
      <w:r>
        <w:rPr>
          <w:spacing w:val="-2"/>
          <w:sz w:val="24"/>
        </w:rPr>
        <w:t xml:space="preserve"> adults.</w:t>
      </w:r>
    </w:p>
    <w:p w:rsidR="006E1610" w:rsidRDefault="006E1610" w:rsidP="006E1610">
      <w:pPr>
        <w:pStyle w:val="BodyText"/>
        <w:spacing w:before="274"/>
        <w:ind w:left="1057"/>
      </w:pPr>
      <w:r>
        <w:t>According</w:t>
      </w:r>
      <w:r>
        <w:rPr>
          <w:spacing w:val="-3"/>
        </w:rPr>
        <w:t xml:space="preserve"> </w:t>
      </w:r>
      <w:r>
        <w:t>to</w:t>
      </w:r>
      <w:r>
        <w:rPr>
          <w:spacing w:val="-3"/>
        </w:rPr>
        <w:t xml:space="preserve"> </w:t>
      </w:r>
      <w:r>
        <w:t>circumstances</w:t>
      </w:r>
      <w:r>
        <w:rPr>
          <w:spacing w:val="-2"/>
        </w:rPr>
        <w:t xml:space="preserve"> </w:t>
      </w:r>
      <w:r>
        <w:t>the</w:t>
      </w:r>
      <w:r>
        <w:rPr>
          <w:spacing w:val="-2"/>
        </w:rPr>
        <w:t xml:space="preserve"> </w:t>
      </w:r>
      <w:r>
        <w:t>following,</w:t>
      </w:r>
      <w:r>
        <w:rPr>
          <w:spacing w:val="-2"/>
        </w:rPr>
        <w:t xml:space="preserve"> </w:t>
      </w:r>
      <w:r>
        <w:t>amongst</w:t>
      </w:r>
      <w:r>
        <w:rPr>
          <w:spacing w:val="-3"/>
        </w:rPr>
        <w:t xml:space="preserve"> </w:t>
      </w:r>
      <w:r>
        <w:t>others,</w:t>
      </w:r>
      <w:r>
        <w:rPr>
          <w:spacing w:val="-2"/>
        </w:rPr>
        <w:t xml:space="preserve"> </w:t>
      </w:r>
      <w:r>
        <w:t>may</w:t>
      </w:r>
      <w:r>
        <w:rPr>
          <w:spacing w:val="-2"/>
        </w:rPr>
        <w:t xml:space="preserve"> </w:t>
      </w:r>
      <w:r>
        <w:t>also</w:t>
      </w:r>
      <w:r>
        <w:rPr>
          <w:spacing w:val="-2"/>
        </w:rPr>
        <w:t xml:space="preserve"> </w:t>
      </w:r>
      <w:r>
        <w:t>be</w:t>
      </w:r>
      <w:r>
        <w:rPr>
          <w:spacing w:val="-2"/>
        </w:rPr>
        <w:t xml:space="preserve"> involved:</w:t>
      </w:r>
    </w:p>
    <w:p w:rsidR="006E1610" w:rsidRDefault="006E1610" w:rsidP="006E1610">
      <w:pPr>
        <w:pStyle w:val="BodyText"/>
      </w:pPr>
    </w:p>
    <w:p w:rsidR="006E1610" w:rsidRDefault="006E1610" w:rsidP="006E1610">
      <w:pPr>
        <w:pStyle w:val="ListParagraph"/>
        <w:numPr>
          <w:ilvl w:val="1"/>
          <w:numId w:val="2"/>
        </w:numPr>
        <w:tabs>
          <w:tab w:val="left" w:pos="1995"/>
        </w:tabs>
        <w:spacing w:line="293" w:lineRule="exact"/>
        <w:ind w:left="1995" w:hanging="360"/>
        <w:rPr>
          <w:sz w:val="24"/>
        </w:rPr>
      </w:pPr>
      <w:r>
        <w:rPr>
          <w:sz w:val="24"/>
        </w:rPr>
        <w:t>Police</w:t>
      </w:r>
      <w:r>
        <w:rPr>
          <w:spacing w:val="-5"/>
          <w:sz w:val="24"/>
        </w:rPr>
        <w:t xml:space="preserve"> </w:t>
      </w:r>
      <w:r>
        <w:rPr>
          <w:spacing w:val="-2"/>
          <w:sz w:val="24"/>
        </w:rPr>
        <w:t>Scotland;</w:t>
      </w:r>
    </w:p>
    <w:p w:rsidR="006E1610" w:rsidRDefault="006E1610" w:rsidP="006E1610">
      <w:pPr>
        <w:pStyle w:val="ListParagraph"/>
        <w:numPr>
          <w:ilvl w:val="1"/>
          <w:numId w:val="2"/>
        </w:numPr>
        <w:tabs>
          <w:tab w:val="left" w:pos="1995"/>
        </w:tabs>
        <w:spacing w:line="292" w:lineRule="exact"/>
        <w:ind w:left="1995" w:hanging="360"/>
        <w:rPr>
          <w:sz w:val="24"/>
        </w:rPr>
      </w:pPr>
      <w:r>
        <w:rPr>
          <w:sz w:val="24"/>
        </w:rPr>
        <w:t>the</w:t>
      </w:r>
      <w:r>
        <w:rPr>
          <w:spacing w:val="-1"/>
          <w:sz w:val="24"/>
        </w:rPr>
        <w:t xml:space="preserve"> </w:t>
      </w:r>
      <w:r>
        <w:rPr>
          <w:sz w:val="24"/>
        </w:rPr>
        <w:t>wider</w:t>
      </w:r>
      <w:r>
        <w:rPr>
          <w:spacing w:val="-2"/>
          <w:sz w:val="24"/>
        </w:rPr>
        <w:t xml:space="preserve"> </w:t>
      </w:r>
      <w:r>
        <w:rPr>
          <w:spacing w:val="-4"/>
          <w:sz w:val="24"/>
        </w:rPr>
        <w:t>NHS;</w:t>
      </w:r>
    </w:p>
    <w:p w:rsidR="006E1610" w:rsidRDefault="006E1610" w:rsidP="006E1610">
      <w:pPr>
        <w:pStyle w:val="ListParagraph"/>
        <w:numPr>
          <w:ilvl w:val="1"/>
          <w:numId w:val="2"/>
        </w:numPr>
        <w:tabs>
          <w:tab w:val="left" w:pos="1995"/>
        </w:tabs>
        <w:spacing w:line="292" w:lineRule="exact"/>
        <w:ind w:left="1995" w:hanging="360"/>
        <w:rPr>
          <w:sz w:val="24"/>
        </w:rPr>
      </w:pPr>
      <w:r>
        <w:rPr>
          <w:sz w:val="24"/>
        </w:rPr>
        <w:t>General</w:t>
      </w:r>
      <w:r>
        <w:rPr>
          <w:spacing w:val="-6"/>
          <w:sz w:val="24"/>
        </w:rPr>
        <w:t xml:space="preserve"> </w:t>
      </w:r>
      <w:r>
        <w:rPr>
          <w:spacing w:val="-2"/>
          <w:sz w:val="24"/>
        </w:rPr>
        <w:t>Practices;</w:t>
      </w:r>
    </w:p>
    <w:p w:rsidR="006E1610" w:rsidRDefault="006E1610" w:rsidP="006E1610">
      <w:pPr>
        <w:pStyle w:val="ListParagraph"/>
        <w:numPr>
          <w:ilvl w:val="1"/>
          <w:numId w:val="2"/>
        </w:numPr>
        <w:tabs>
          <w:tab w:val="left" w:pos="1995"/>
        </w:tabs>
        <w:spacing w:line="292" w:lineRule="exact"/>
        <w:ind w:left="1995" w:hanging="360"/>
        <w:rPr>
          <w:sz w:val="24"/>
        </w:rPr>
      </w:pPr>
      <w:r>
        <w:rPr>
          <w:sz w:val="24"/>
        </w:rPr>
        <w:t>the</w:t>
      </w:r>
      <w:r>
        <w:rPr>
          <w:spacing w:val="-4"/>
          <w:sz w:val="24"/>
        </w:rPr>
        <w:t xml:space="preserve"> </w:t>
      </w:r>
      <w:r>
        <w:rPr>
          <w:sz w:val="24"/>
        </w:rPr>
        <w:t>Office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Public</w:t>
      </w:r>
      <w:r>
        <w:rPr>
          <w:spacing w:val="-2"/>
          <w:sz w:val="24"/>
        </w:rPr>
        <w:t xml:space="preserve"> Guardian;</w:t>
      </w:r>
    </w:p>
    <w:p w:rsidR="006E1610" w:rsidRDefault="006E1610" w:rsidP="006E1610">
      <w:pPr>
        <w:pStyle w:val="ListParagraph"/>
        <w:numPr>
          <w:ilvl w:val="1"/>
          <w:numId w:val="2"/>
        </w:numPr>
        <w:tabs>
          <w:tab w:val="left" w:pos="1995"/>
        </w:tabs>
        <w:spacing w:line="292" w:lineRule="exact"/>
        <w:ind w:left="1995" w:hanging="360"/>
        <w:rPr>
          <w:sz w:val="24"/>
        </w:rPr>
      </w:pPr>
      <w:r>
        <w:rPr>
          <w:sz w:val="24"/>
        </w:rPr>
        <w:t>the</w:t>
      </w:r>
      <w:r>
        <w:rPr>
          <w:spacing w:val="-5"/>
          <w:sz w:val="24"/>
        </w:rPr>
        <w:t xml:space="preserve"> </w:t>
      </w:r>
      <w:r>
        <w:rPr>
          <w:sz w:val="24"/>
        </w:rPr>
        <w:t>Mental</w:t>
      </w:r>
      <w:r>
        <w:rPr>
          <w:spacing w:val="-5"/>
          <w:sz w:val="24"/>
        </w:rPr>
        <w:t xml:space="preserve"> </w:t>
      </w:r>
      <w:r>
        <w:rPr>
          <w:sz w:val="24"/>
        </w:rPr>
        <w:t>Welfare</w:t>
      </w:r>
      <w:r>
        <w:rPr>
          <w:spacing w:val="-4"/>
          <w:sz w:val="24"/>
        </w:rPr>
        <w:t xml:space="preserve"> </w:t>
      </w:r>
      <w:r>
        <w:rPr>
          <w:spacing w:val="-2"/>
          <w:sz w:val="24"/>
        </w:rPr>
        <w:t>Commission;</w:t>
      </w:r>
    </w:p>
    <w:p w:rsidR="006E1610" w:rsidRDefault="006E1610" w:rsidP="006E1610">
      <w:pPr>
        <w:pStyle w:val="ListParagraph"/>
        <w:numPr>
          <w:ilvl w:val="1"/>
          <w:numId w:val="2"/>
        </w:numPr>
        <w:tabs>
          <w:tab w:val="left" w:pos="1995"/>
        </w:tabs>
        <w:spacing w:line="292" w:lineRule="exact"/>
        <w:ind w:left="1995" w:hanging="360"/>
        <w:rPr>
          <w:sz w:val="24"/>
        </w:rPr>
      </w:pPr>
      <w:r>
        <w:rPr>
          <w:sz w:val="24"/>
        </w:rPr>
        <w:t>Health</w:t>
      </w:r>
      <w:r>
        <w:rPr>
          <w:spacing w:val="-3"/>
          <w:sz w:val="24"/>
        </w:rPr>
        <w:t xml:space="preserve"> </w:t>
      </w:r>
      <w:r>
        <w:rPr>
          <w:sz w:val="24"/>
        </w:rPr>
        <w:t>Care</w:t>
      </w:r>
      <w:r>
        <w:rPr>
          <w:spacing w:val="-3"/>
          <w:sz w:val="24"/>
        </w:rPr>
        <w:t xml:space="preserve"> </w:t>
      </w:r>
      <w:r>
        <w:rPr>
          <w:sz w:val="24"/>
        </w:rPr>
        <w:t>Improvement</w:t>
      </w:r>
      <w:r>
        <w:rPr>
          <w:spacing w:val="-3"/>
          <w:sz w:val="24"/>
        </w:rPr>
        <w:t xml:space="preserve"> </w:t>
      </w:r>
      <w:r>
        <w:rPr>
          <w:spacing w:val="-2"/>
          <w:sz w:val="24"/>
        </w:rPr>
        <w:t>Scotland;</w:t>
      </w:r>
    </w:p>
    <w:p w:rsidR="006E1610" w:rsidRDefault="006E1610" w:rsidP="006E1610">
      <w:pPr>
        <w:pStyle w:val="ListParagraph"/>
        <w:numPr>
          <w:ilvl w:val="1"/>
          <w:numId w:val="2"/>
        </w:numPr>
        <w:tabs>
          <w:tab w:val="left" w:pos="1996"/>
        </w:tabs>
        <w:ind w:right="1289"/>
        <w:rPr>
          <w:sz w:val="24"/>
        </w:rPr>
      </w:pPr>
      <w:proofErr w:type="gramStart"/>
      <w:r>
        <w:rPr>
          <w:sz w:val="24"/>
        </w:rPr>
        <w:t>other</w:t>
      </w:r>
      <w:proofErr w:type="gramEnd"/>
      <w:r>
        <w:rPr>
          <w:spacing w:val="-4"/>
          <w:sz w:val="24"/>
        </w:rPr>
        <w:t xml:space="preserve"> </w:t>
      </w:r>
      <w:r>
        <w:rPr>
          <w:sz w:val="24"/>
        </w:rPr>
        <w:t>councils</w:t>
      </w:r>
      <w:r>
        <w:rPr>
          <w:spacing w:val="-4"/>
          <w:sz w:val="24"/>
        </w:rPr>
        <w:t xml:space="preserve"> </w:t>
      </w:r>
      <w:r>
        <w:rPr>
          <w:sz w:val="24"/>
        </w:rPr>
        <w:t>and</w:t>
      </w:r>
      <w:r>
        <w:rPr>
          <w:spacing w:val="-4"/>
          <w:sz w:val="24"/>
        </w:rPr>
        <w:t xml:space="preserve"> </w:t>
      </w:r>
      <w:r>
        <w:rPr>
          <w:sz w:val="24"/>
        </w:rPr>
        <w:t>partnerships</w:t>
      </w:r>
      <w:r>
        <w:rPr>
          <w:spacing w:val="-5"/>
          <w:sz w:val="24"/>
        </w:rPr>
        <w:t xml:space="preserve"> </w:t>
      </w:r>
      <w:r>
        <w:rPr>
          <w:sz w:val="24"/>
        </w:rPr>
        <w:t>may</w:t>
      </w:r>
      <w:r>
        <w:rPr>
          <w:spacing w:val="-4"/>
          <w:sz w:val="24"/>
        </w:rPr>
        <w:t xml:space="preserve"> </w:t>
      </w:r>
      <w:r>
        <w:rPr>
          <w:sz w:val="24"/>
        </w:rPr>
        <w:t>become</w:t>
      </w:r>
      <w:r>
        <w:rPr>
          <w:spacing w:val="-4"/>
          <w:sz w:val="24"/>
        </w:rPr>
        <w:t xml:space="preserve"> </w:t>
      </w:r>
      <w:r>
        <w:rPr>
          <w:sz w:val="24"/>
        </w:rPr>
        <w:t>involved</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have people placed in the service subject to the LSI.</w:t>
      </w:r>
    </w:p>
    <w:p w:rsidR="006E1610" w:rsidRDefault="006E1610" w:rsidP="006E1610">
      <w:pPr>
        <w:pStyle w:val="BodyText"/>
        <w:spacing w:before="274"/>
        <w:ind w:left="1057" w:right="639"/>
      </w:pPr>
      <w:r>
        <w:t>If an LSI is instituted a lead officer should be appointed and an oversight group established.</w:t>
      </w:r>
      <w:r>
        <w:rPr>
          <w:spacing w:val="-3"/>
        </w:rPr>
        <w:t xml:space="preserve"> </w:t>
      </w:r>
      <w:r>
        <w:t>All</w:t>
      </w:r>
      <w:r>
        <w:rPr>
          <w:spacing w:val="-3"/>
        </w:rPr>
        <w:t xml:space="preserve"> </w:t>
      </w:r>
      <w:r>
        <w:t>regulatory</w:t>
      </w:r>
      <w:r>
        <w:rPr>
          <w:spacing w:val="-4"/>
        </w:rPr>
        <w:t xml:space="preserve"> </w:t>
      </w:r>
      <w:r>
        <w:t>agencies</w:t>
      </w:r>
      <w:r>
        <w:rPr>
          <w:spacing w:val="-3"/>
        </w:rPr>
        <w:t xml:space="preserve"> </w:t>
      </w:r>
      <w:r>
        <w:t>and</w:t>
      </w:r>
      <w:r>
        <w:rPr>
          <w:spacing w:val="-3"/>
        </w:rPr>
        <w:t xml:space="preserve"> </w:t>
      </w:r>
      <w:r>
        <w:t>staff</w:t>
      </w:r>
      <w:r>
        <w:rPr>
          <w:spacing w:val="-3"/>
        </w:rPr>
        <w:t xml:space="preserve"> </w:t>
      </w:r>
      <w:r>
        <w:t>will</w:t>
      </w:r>
      <w:r>
        <w:rPr>
          <w:spacing w:val="-3"/>
        </w:rPr>
        <w:t xml:space="preserve"> </w:t>
      </w:r>
      <w:r>
        <w:t>have</w:t>
      </w:r>
      <w:r>
        <w:rPr>
          <w:spacing w:val="-3"/>
        </w:rPr>
        <w:t xml:space="preserve"> </w:t>
      </w:r>
      <w:r>
        <w:t>a</w:t>
      </w:r>
      <w:r>
        <w:rPr>
          <w:spacing w:val="-3"/>
        </w:rPr>
        <w:t xml:space="preserve"> </w:t>
      </w:r>
      <w:r>
        <w:t>role</w:t>
      </w:r>
      <w:r>
        <w:rPr>
          <w:spacing w:val="-3"/>
        </w:rPr>
        <w:t xml:space="preserve"> </w:t>
      </w:r>
      <w:r>
        <w:t>to</w:t>
      </w:r>
      <w:r>
        <w:rPr>
          <w:spacing w:val="-3"/>
        </w:rPr>
        <w:t xml:space="preserve"> </w:t>
      </w:r>
      <w:r>
        <w:t>play.</w:t>
      </w:r>
      <w:r>
        <w:rPr>
          <w:spacing w:val="-3"/>
        </w:rPr>
        <w:t xml:space="preserve"> </w:t>
      </w:r>
      <w:r>
        <w:t>Operational staff will have a high level of involvement as individual inquiries and any subsequent investigation activity is undertaken.</w:t>
      </w:r>
    </w:p>
    <w:p w:rsidR="006E1610" w:rsidRDefault="006E1610" w:rsidP="006E1610">
      <w:pPr>
        <w:pStyle w:val="BodyText"/>
        <w:spacing w:before="276"/>
        <w:ind w:left="1057" w:right="587"/>
      </w:pPr>
      <w:r>
        <w:t xml:space="preserve">It is possible that a number of residents or service users will have support and protection plans put in place. There may also be a service-level action plan developed regarding areas identified for improvement. These may </w:t>
      </w:r>
      <w:r>
        <w:lastRenderedPageBreak/>
        <w:t>include</w:t>
      </w:r>
      <w:r>
        <w:rPr>
          <w:spacing w:val="40"/>
        </w:rPr>
        <w:t xml:space="preserve"> </w:t>
      </w:r>
      <w:r>
        <w:t>themes such as quality of care; processes and procedures; leadership and management; or systemic issues arising across the service and/or service provider. Action to address structural and systemic harm will likely include the care provider and regulatory partners, such as the Care Inspectorate, to support service</w:t>
      </w:r>
      <w:r>
        <w:rPr>
          <w:spacing w:val="-4"/>
        </w:rPr>
        <w:t xml:space="preserve"> </w:t>
      </w:r>
      <w:r>
        <w:t>improvement</w:t>
      </w:r>
      <w:r>
        <w:rPr>
          <w:spacing w:val="-5"/>
        </w:rPr>
        <w:t xml:space="preserve"> </w:t>
      </w:r>
      <w:r>
        <w:t>while</w:t>
      </w:r>
      <w:r>
        <w:rPr>
          <w:spacing w:val="-4"/>
        </w:rPr>
        <w:t xml:space="preserve"> </w:t>
      </w:r>
      <w:r>
        <w:t>ensuring</w:t>
      </w:r>
      <w:r>
        <w:rPr>
          <w:spacing w:val="-4"/>
        </w:rPr>
        <w:t xml:space="preserve"> </w:t>
      </w:r>
      <w:r>
        <w:t>improved</w:t>
      </w:r>
      <w:r>
        <w:rPr>
          <w:spacing w:val="-4"/>
        </w:rPr>
        <w:t xml:space="preserve"> </w:t>
      </w:r>
      <w:r>
        <w:t>outcomes</w:t>
      </w:r>
      <w:r>
        <w:rPr>
          <w:spacing w:val="-4"/>
        </w:rPr>
        <w:t xml:space="preserve"> </w:t>
      </w:r>
      <w:r>
        <w:t>for</w:t>
      </w:r>
      <w:r>
        <w:rPr>
          <w:spacing w:val="-4"/>
        </w:rPr>
        <w:t xml:space="preserve"> </w:t>
      </w:r>
      <w:r>
        <w:t>residents</w:t>
      </w:r>
      <w:r>
        <w:rPr>
          <w:spacing w:val="-4"/>
        </w:rPr>
        <w:t xml:space="preserve"> </w:t>
      </w:r>
      <w:r>
        <w:t>and</w:t>
      </w:r>
      <w:r>
        <w:rPr>
          <w:spacing w:val="-4"/>
        </w:rPr>
        <w:t xml:space="preserve"> </w:t>
      </w:r>
      <w:r>
        <w:t xml:space="preserve">service </w:t>
      </w:r>
      <w:r>
        <w:rPr>
          <w:spacing w:val="-2"/>
        </w:rPr>
        <w:t>users.</w:t>
      </w:r>
    </w:p>
    <w:p w:rsidR="006E1610" w:rsidRDefault="006E1610" w:rsidP="006E1610">
      <w:pPr>
        <w:pStyle w:val="BodyText"/>
      </w:pPr>
    </w:p>
    <w:p w:rsidR="006E1610" w:rsidRDefault="006E1610" w:rsidP="006E1610">
      <w:pPr>
        <w:pStyle w:val="BodyText"/>
        <w:ind w:left="1057" w:right="611"/>
      </w:pPr>
      <w:r>
        <w:t>The</w:t>
      </w:r>
      <w:r>
        <w:rPr>
          <w:spacing w:val="-4"/>
        </w:rPr>
        <w:t xml:space="preserve"> </w:t>
      </w:r>
      <w:r>
        <w:t>large</w:t>
      </w:r>
      <w:r>
        <w:rPr>
          <w:spacing w:val="-4"/>
        </w:rPr>
        <w:t xml:space="preserve"> </w:t>
      </w:r>
      <w:r>
        <w:t>scale</w:t>
      </w:r>
      <w:r>
        <w:rPr>
          <w:spacing w:val="-4"/>
        </w:rPr>
        <w:t xml:space="preserve"> </w:t>
      </w:r>
      <w:r>
        <w:t>investigation,</w:t>
      </w:r>
      <w:r>
        <w:rPr>
          <w:spacing w:val="-4"/>
        </w:rPr>
        <w:t xml:space="preserve"> </w:t>
      </w:r>
      <w:r>
        <w:t>and</w:t>
      </w:r>
      <w:r>
        <w:rPr>
          <w:spacing w:val="-4"/>
        </w:rPr>
        <w:t xml:space="preserve"> </w:t>
      </w:r>
      <w:r>
        <w:t>subsequent</w:t>
      </w:r>
      <w:r>
        <w:rPr>
          <w:spacing w:val="-5"/>
        </w:rPr>
        <w:t xml:space="preserve"> </w:t>
      </w:r>
      <w:r>
        <w:t>protection</w:t>
      </w:r>
      <w:r>
        <w:rPr>
          <w:spacing w:val="-4"/>
        </w:rPr>
        <w:t xml:space="preserve"> </w:t>
      </w:r>
      <w:r>
        <w:t>planning</w:t>
      </w:r>
      <w:r>
        <w:rPr>
          <w:spacing w:val="-5"/>
        </w:rPr>
        <w:t xml:space="preserve"> </w:t>
      </w:r>
      <w:r>
        <w:t>and</w:t>
      </w:r>
      <w:r>
        <w:rPr>
          <w:spacing w:val="-4"/>
        </w:rPr>
        <w:t xml:space="preserve"> </w:t>
      </w:r>
      <w:r>
        <w:t>associated actions, must remain proportionate and reflect the individual needs of all the residents, including considerations related to continuity of care. The residents</w:t>
      </w:r>
      <w:r>
        <w:rPr>
          <w:spacing w:val="40"/>
        </w:rPr>
        <w:t xml:space="preserve"> </w:t>
      </w:r>
      <w:r>
        <w:t>and families of residents should be kept informed of the progress of the investigation. Local procedures should also give consideration to how service providers will be engaged in LSI processes, including attendance at meetings, to promote collaboration in the reduction of harm and improved outcomes for</w:t>
      </w:r>
      <w:r>
        <w:rPr>
          <w:spacing w:val="40"/>
        </w:rPr>
        <w:t xml:space="preserve"> </w:t>
      </w:r>
      <w:r>
        <w:t>service users.</w:t>
      </w:r>
    </w:p>
    <w:p w:rsidR="006E1610" w:rsidRDefault="006E1610" w:rsidP="006E1610">
      <w:pPr>
        <w:pStyle w:val="BodyText"/>
      </w:pPr>
    </w:p>
    <w:p w:rsidR="006E1610" w:rsidRDefault="006E1610" w:rsidP="006E1610">
      <w:pPr>
        <w:pStyle w:val="BodyText"/>
        <w:ind w:left="1057" w:right="639"/>
      </w:pPr>
      <w:r>
        <w:t>The</w:t>
      </w:r>
      <w:r>
        <w:rPr>
          <w:spacing w:val="-4"/>
        </w:rPr>
        <w:t xml:space="preserve"> </w:t>
      </w:r>
      <w:r>
        <w:t>individual</w:t>
      </w:r>
      <w:r>
        <w:rPr>
          <w:spacing w:val="-5"/>
        </w:rPr>
        <w:t xml:space="preserve"> </w:t>
      </w:r>
      <w:r>
        <w:t>support</w:t>
      </w:r>
      <w:r>
        <w:rPr>
          <w:spacing w:val="-4"/>
        </w:rPr>
        <w:t xml:space="preserve"> </w:t>
      </w:r>
      <w:r>
        <w:t>and</w:t>
      </w:r>
      <w:r>
        <w:rPr>
          <w:spacing w:val="-4"/>
        </w:rPr>
        <w:t xml:space="preserve"> </w:t>
      </w:r>
      <w:r>
        <w:t>protection</w:t>
      </w:r>
      <w:r>
        <w:rPr>
          <w:spacing w:val="-4"/>
        </w:rPr>
        <w:t xml:space="preserve"> </w:t>
      </w:r>
      <w:r>
        <w:t>plans</w:t>
      </w:r>
      <w:r>
        <w:rPr>
          <w:spacing w:val="-4"/>
        </w:rPr>
        <w:t xml:space="preserve"> </w:t>
      </w:r>
      <w:r>
        <w:t>and</w:t>
      </w:r>
      <w:r>
        <w:rPr>
          <w:spacing w:val="-4"/>
        </w:rPr>
        <w:t xml:space="preserve"> </w:t>
      </w:r>
      <w:r>
        <w:t>service-wide</w:t>
      </w:r>
      <w:r>
        <w:rPr>
          <w:spacing w:val="-4"/>
        </w:rPr>
        <w:t xml:space="preserve"> </w:t>
      </w:r>
      <w:r>
        <w:t>improvement</w:t>
      </w:r>
      <w:r>
        <w:rPr>
          <w:spacing w:val="-6"/>
        </w:rPr>
        <w:t xml:space="preserve"> </w:t>
      </w:r>
      <w:r>
        <w:t>plan will remain in place until agreed that they are no longer necessary. Individual support and protection plans will be overseen through normal case conference processes. The improvement plan may be monitored by the oversight group.</w:t>
      </w:r>
    </w:p>
    <w:p w:rsidR="006E1610" w:rsidRDefault="006E1610" w:rsidP="006E1610">
      <w:pPr>
        <w:pStyle w:val="BodyText"/>
      </w:pPr>
    </w:p>
    <w:p w:rsidR="006E1610" w:rsidRDefault="006E1610" w:rsidP="006E1610">
      <w:pPr>
        <w:pStyle w:val="BodyText"/>
        <w:ind w:left="1057" w:right="639"/>
      </w:pPr>
      <w:r>
        <w:t>Local</w:t>
      </w:r>
      <w:r>
        <w:rPr>
          <w:spacing w:val="-4"/>
        </w:rPr>
        <w:t xml:space="preserve"> </w:t>
      </w:r>
      <w:r>
        <w:t>procedures</w:t>
      </w:r>
      <w:r>
        <w:rPr>
          <w:spacing w:val="-4"/>
        </w:rPr>
        <w:t xml:space="preserve"> </w:t>
      </w:r>
      <w:r>
        <w:t>should</w:t>
      </w:r>
      <w:r>
        <w:rPr>
          <w:spacing w:val="-5"/>
        </w:rPr>
        <w:t xml:space="preserve"> </w:t>
      </w:r>
      <w:r>
        <w:t>make</w:t>
      </w:r>
      <w:r>
        <w:rPr>
          <w:spacing w:val="-4"/>
        </w:rPr>
        <w:t xml:space="preserve"> </w:t>
      </w:r>
      <w:r>
        <w:t>clear</w:t>
      </w:r>
      <w:r>
        <w:rPr>
          <w:spacing w:val="-4"/>
        </w:rPr>
        <w:t xml:space="preserve"> </w:t>
      </w:r>
      <w:r>
        <w:t>the</w:t>
      </w:r>
      <w:r>
        <w:rPr>
          <w:spacing w:val="-4"/>
        </w:rPr>
        <w:t xml:space="preserve"> </w:t>
      </w:r>
      <w:r>
        <w:t>process</w:t>
      </w:r>
      <w:r>
        <w:rPr>
          <w:spacing w:val="-4"/>
        </w:rPr>
        <w:t xml:space="preserve"> </w:t>
      </w:r>
      <w:r>
        <w:t>and</w:t>
      </w:r>
      <w:r>
        <w:rPr>
          <w:spacing w:val="-4"/>
        </w:rPr>
        <w:t xml:space="preserve"> </w:t>
      </w:r>
      <w:r>
        <w:t>governance</w:t>
      </w:r>
      <w:r>
        <w:rPr>
          <w:spacing w:val="-4"/>
        </w:rPr>
        <w:t xml:space="preserve"> </w:t>
      </w:r>
      <w:r>
        <w:t>arrangements by which an LSI can be concluded, based on progress against the protection plans,</w:t>
      </w:r>
      <w:r>
        <w:rPr>
          <w:spacing w:val="-3"/>
        </w:rPr>
        <w:t xml:space="preserve"> </w:t>
      </w:r>
      <w:r>
        <w:t>any</w:t>
      </w:r>
      <w:r>
        <w:rPr>
          <w:spacing w:val="-3"/>
        </w:rPr>
        <w:t xml:space="preserve"> </w:t>
      </w:r>
      <w:r>
        <w:t>improvement</w:t>
      </w:r>
      <w:r>
        <w:rPr>
          <w:spacing w:val="-5"/>
        </w:rPr>
        <w:t xml:space="preserve"> </w:t>
      </w:r>
      <w:r>
        <w:t>plan</w:t>
      </w:r>
      <w:r>
        <w:rPr>
          <w:spacing w:val="-3"/>
        </w:rPr>
        <w:t xml:space="preserve"> </w:t>
      </w:r>
      <w:r>
        <w:t>and</w:t>
      </w:r>
      <w:r>
        <w:rPr>
          <w:spacing w:val="-3"/>
        </w:rPr>
        <w:t xml:space="preserve"> </w:t>
      </w:r>
      <w:r>
        <w:t>activity,</w:t>
      </w:r>
      <w:r>
        <w:rPr>
          <w:spacing w:val="-3"/>
        </w:rPr>
        <w:t xml:space="preserve"> </w:t>
      </w:r>
      <w:r>
        <w:t>and</w:t>
      </w:r>
      <w:r>
        <w:rPr>
          <w:spacing w:val="-3"/>
        </w:rPr>
        <w:t xml:space="preserve"> </w:t>
      </w:r>
      <w:r>
        <w:t>any</w:t>
      </w:r>
      <w:r>
        <w:rPr>
          <w:spacing w:val="-4"/>
        </w:rPr>
        <w:t xml:space="preserve"> </w:t>
      </w:r>
      <w:r>
        <w:t>ongoing</w:t>
      </w:r>
      <w:r>
        <w:rPr>
          <w:spacing w:val="-3"/>
        </w:rPr>
        <w:t xml:space="preserve"> </w:t>
      </w:r>
      <w:r>
        <w:t>risk</w:t>
      </w:r>
      <w:r>
        <w:rPr>
          <w:spacing w:val="-3"/>
        </w:rPr>
        <w:t xml:space="preserve"> </w:t>
      </w:r>
      <w:r>
        <w:t>to</w:t>
      </w:r>
      <w:r>
        <w:rPr>
          <w:spacing w:val="-3"/>
        </w:rPr>
        <w:t xml:space="preserve"> </w:t>
      </w:r>
      <w:r>
        <w:t>service</w:t>
      </w:r>
      <w:r>
        <w:rPr>
          <w:spacing w:val="-3"/>
        </w:rPr>
        <w:t xml:space="preserve"> </w:t>
      </w:r>
      <w:r>
        <w:t>users.</w:t>
      </w:r>
    </w:p>
    <w:p w:rsidR="006E1610" w:rsidRDefault="006E1610" w:rsidP="006E1610">
      <w:pPr>
        <w:pStyle w:val="BodyText"/>
        <w:spacing w:before="92"/>
      </w:pPr>
    </w:p>
    <w:p w:rsidR="006E1610" w:rsidRDefault="006E1610" w:rsidP="006E1610">
      <w:pPr>
        <w:pStyle w:val="BodyText"/>
        <w:ind w:left="1057" w:right="639"/>
      </w:pPr>
      <w:r>
        <w:t>LSIs often take place in parallel with other investigations, for example NHS-led Adverse Event Reviews or Care Inspectorate activity. Every effort should be made</w:t>
      </w:r>
      <w:r>
        <w:rPr>
          <w:spacing w:val="-4"/>
        </w:rPr>
        <w:t xml:space="preserve"> </w:t>
      </w:r>
      <w:r>
        <w:t>to</w:t>
      </w:r>
      <w:r>
        <w:rPr>
          <w:spacing w:val="-4"/>
        </w:rPr>
        <w:t xml:space="preserve"> </w:t>
      </w:r>
      <w:r>
        <w:t>coordinate</w:t>
      </w:r>
      <w:r>
        <w:rPr>
          <w:spacing w:val="-4"/>
        </w:rPr>
        <w:t xml:space="preserve"> </w:t>
      </w:r>
      <w:r>
        <w:t>such</w:t>
      </w:r>
      <w:r>
        <w:rPr>
          <w:spacing w:val="-4"/>
        </w:rPr>
        <w:t xml:space="preserve"> </w:t>
      </w:r>
      <w:r>
        <w:t>overlapping</w:t>
      </w:r>
      <w:r>
        <w:rPr>
          <w:spacing w:val="-4"/>
        </w:rPr>
        <w:t xml:space="preserve"> </w:t>
      </w:r>
      <w:r>
        <w:t>investigations</w:t>
      </w:r>
      <w:r>
        <w:rPr>
          <w:spacing w:val="-4"/>
        </w:rPr>
        <w:t xml:space="preserve"> </w:t>
      </w:r>
      <w:r>
        <w:t>to</w:t>
      </w:r>
      <w:r>
        <w:rPr>
          <w:spacing w:val="-4"/>
        </w:rPr>
        <w:t xml:space="preserve"> </w:t>
      </w:r>
      <w:proofErr w:type="spellStart"/>
      <w:r>
        <w:t>minimise</w:t>
      </w:r>
      <w:proofErr w:type="spellEnd"/>
      <w:r>
        <w:rPr>
          <w:spacing w:val="-4"/>
        </w:rPr>
        <w:t xml:space="preserve"> </w:t>
      </w:r>
      <w:r>
        <w:t>duplication</w:t>
      </w:r>
      <w:r>
        <w:rPr>
          <w:spacing w:val="-4"/>
        </w:rPr>
        <w:t xml:space="preserve"> </w:t>
      </w:r>
      <w:r>
        <w:t xml:space="preserve">and </w:t>
      </w:r>
      <w:proofErr w:type="spellStart"/>
      <w:r>
        <w:t>maximise</w:t>
      </w:r>
      <w:proofErr w:type="spellEnd"/>
      <w:r>
        <w:t xml:space="preserve"> the opportunity for interagency learning.</w:t>
      </w:r>
    </w:p>
    <w:p w:rsidR="006E1610" w:rsidRDefault="006E1610" w:rsidP="006E1610">
      <w:pPr>
        <w:pStyle w:val="BodyText"/>
        <w:spacing w:before="181"/>
      </w:pPr>
    </w:p>
    <w:p w:rsidR="006E1610" w:rsidRDefault="006E1610" w:rsidP="006E1610">
      <w:pPr>
        <w:pStyle w:val="BodyText"/>
        <w:ind w:left="1057" w:right="639"/>
      </w:pPr>
      <w:bookmarkStart w:id="1" w:name="_bookmark85"/>
      <w:bookmarkEnd w:id="1"/>
      <w:r>
        <w:t>Senior managers in partnerships are responsible for initiating and overseeing LSIs.</w:t>
      </w:r>
      <w:r>
        <w:rPr>
          <w:spacing w:val="-2"/>
        </w:rPr>
        <w:t xml:space="preserve"> </w:t>
      </w:r>
      <w:r>
        <w:t>They</w:t>
      </w:r>
      <w:r>
        <w:rPr>
          <w:spacing w:val="-2"/>
        </w:rPr>
        <w:t xml:space="preserve"> </w:t>
      </w:r>
      <w:r>
        <w:t>should</w:t>
      </w:r>
      <w:r>
        <w:rPr>
          <w:spacing w:val="-2"/>
        </w:rPr>
        <w:t xml:space="preserve"> </w:t>
      </w:r>
      <w:r>
        <w:t>keep</w:t>
      </w:r>
      <w:r>
        <w:rPr>
          <w:spacing w:val="-2"/>
        </w:rPr>
        <w:t xml:space="preserve"> </w:t>
      </w:r>
      <w:r>
        <w:t>Adult</w:t>
      </w:r>
      <w:r>
        <w:rPr>
          <w:spacing w:val="-2"/>
        </w:rPr>
        <w:t xml:space="preserve"> </w:t>
      </w:r>
      <w:r>
        <w:t>Protection</w:t>
      </w:r>
      <w:r>
        <w:rPr>
          <w:spacing w:val="-2"/>
        </w:rPr>
        <w:t xml:space="preserve"> </w:t>
      </w:r>
      <w:r>
        <w:t>Committees</w:t>
      </w:r>
      <w:r>
        <w:rPr>
          <w:spacing w:val="-2"/>
        </w:rPr>
        <w:t xml:space="preserve"> </w:t>
      </w:r>
      <w:r>
        <w:t>regularly</w:t>
      </w:r>
      <w:r>
        <w:rPr>
          <w:spacing w:val="-3"/>
        </w:rPr>
        <w:t xml:space="preserve"> </w:t>
      </w:r>
      <w:proofErr w:type="gramStart"/>
      <w:r>
        <w:t>appraised</w:t>
      </w:r>
      <w:proofErr w:type="gramEnd"/>
      <w:r>
        <w:rPr>
          <w:spacing w:val="-2"/>
        </w:rPr>
        <w:t xml:space="preserve"> </w:t>
      </w:r>
      <w:r>
        <w:t>of</w:t>
      </w:r>
      <w:r>
        <w:rPr>
          <w:spacing w:val="-4"/>
        </w:rPr>
        <w:t xml:space="preserve"> </w:t>
      </w:r>
      <w:r>
        <w:t>the progress of any LSIs that may be underway, and provide the Committee with a final report once the LSI is concluded. Such reporting could include the identification of patterns or themes arising in regulated care settings. This will ensure</w:t>
      </w:r>
      <w:r>
        <w:rPr>
          <w:spacing w:val="-3"/>
        </w:rPr>
        <w:t xml:space="preserve"> </w:t>
      </w:r>
      <w:r>
        <w:t>that</w:t>
      </w:r>
      <w:r>
        <w:rPr>
          <w:spacing w:val="-3"/>
        </w:rPr>
        <w:t xml:space="preserve"> </w:t>
      </w:r>
      <w:r>
        <w:t>any</w:t>
      </w:r>
      <w:r>
        <w:rPr>
          <w:spacing w:val="-3"/>
        </w:rPr>
        <w:t xml:space="preserve"> </w:t>
      </w:r>
      <w:r>
        <w:t>necessary</w:t>
      </w:r>
      <w:r>
        <w:rPr>
          <w:spacing w:val="-3"/>
        </w:rPr>
        <w:t xml:space="preserve"> </w:t>
      </w:r>
      <w:r>
        <w:t>actions</w:t>
      </w:r>
      <w:r>
        <w:rPr>
          <w:spacing w:val="-3"/>
        </w:rPr>
        <w:t xml:space="preserve"> </w:t>
      </w:r>
      <w:r>
        <w:t>arising</w:t>
      </w:r>
      <w:r>
        <w:rPr>
          <w:spacing w:val="-3"/>
        </w:rPr>
        <w:t xml:space="preserve"> </w:t>
      </w:r>
      <w:r>
        <w:t>out</w:t>
      </w:r>
      <w:r>
        <w:rPr>
          <w:spacing w:val="-3"/>
        </w:rPr>
        <w:t xml:space="preserve"> </w:t>
      </w:r>
      <w:r>
        <w:t>of</w:t>
      </w:r>
      <w:r>
        <w:rPr>
          <w:spacing w:val="-3"/>
        </w:rPr>
        <w:t xml:space="preserve"> </w:t>
      </w:r>
      <w:r>
        <w:t>the</w:t>
      </w:r>
      <w:r>
        <w:rPr>
          <w:spacing w:val="-3"/>
        </w:rPr>
        <w:t xml:space="preserve"> </w:t>
      </w:r>
      <w:r>
        <w:t>LSI</w:t>
      </w:r>
      <w:r>
        <w:rPr>
          <w:spacing w:val="-4"/>
        </w:rPr>
        <w:t xml:space="preserve"> </w:t>
      </w:r>
      <w:r>
        <w:t>relating</w:t>
      </w:r>
      <w:r>
        <w:rPr>
          <w:spacing w:val="-3"/>
        </w:rPr>
        <w:t xml:space="preserve"> </w:t>
      </w:r>
      <w:r>
        <w:t>to</w:t>
      </w:r>
      <w:r>
        <w:rPr>
          <w:spacing w:val="-3"/>
        </w:rPr>
        <w:t xml:space="preserve"> </w:t>
      </w:r>
      <w:r>
        <w:t>the</w:t>
      </w:r>
      <w:r>
        <w:rPr>
          <w:spacing w:val="-3"/>
        </w:rPr>
        <w:t xml:space="preserve"> </w:t>
      </w:r>
      <w:r>
        <w:t>duties</w:t>
      </w:r>
      <w:r>
        <w:rPr>
          <w:spacing w:val="-3"/>
        </w:rPr>
        <w:t xml:space="preserve"> </w:t>
      </w:r>
      <w:r>
        <w:t>of Adult Protection Committee can be noted and necessary responses actioned, noting that regulatory bodies may have ongoing responsibilities in keeping with their remit.</w:t>
      </w:r>
    </w:p>
    <w:p w:rsidR="006E1610" w:rsidRDefault="006E1610" w:rsidP="006E1610">
      <w:pPr>
        <w:pStyle w:val="BodyText"/>
      </w:pPr>
    </w:p>
    <w:p w:rsidR="006E1610" w:rsidRDefault="006E1610" w:rsidP="006E1610">
      <w:pPr>
        <w:pStyle w:val="BodyText"/>
        <w:spacing w:before="1"/>
        <w:ind w:left="1057"/>
      </w:pPr>
      <w:r>
        <w:t>Adult</w:t>
      </w:r>
      <w:r>
        <w:rPr>
          <w:spacing w:val="-5"/>
        </w:rPr>
        <w:t xml:space="preserve"> </w:t>
      </w:r>
      <w:r>
        <w:t>Protection</w:t>
      </w:r>
      <w:r>
        <w:rPr>
          <w:spacing w:val="-3"/>
        </w:rPr>
        <w:t xml:space="preserve"> </w:t>
      </w:r>
      <w:r>
        <w:t>Committees</w:t>
      </w:r>
      <w:r>
        <w:rPr>
          <w:spacing w:val="-2"/>
        </w:rPr>
        <w:t xml:space="preserve"> </w:t>
      </w:r>
      <w:r>
        <w:t>should</w:t>
      </w:r>
      <w:r>
        <w:rPr>
          <w:spacing w:val="-3"/>
        </w:rPr>
        <w:t xml:space="preserve"> </w:t>
      </w:r>
      <w:r>
        <w:t>advise</w:t>
      </w:r>
      <w:r>
        <w:rPr>
          <w:spacing w:val="-4"/>
        </w:rPr>
        <w:t xml:space="preserve"> </w:t>
      </w:r>
      <w:r>
        <w:t>Chief</w:t>
      </w:r>
      <w:r>
        <w:rPr>
          <w:spacing w:val="-3"/>
        </w:rPr>
        <w:t xml:space="preserve"> </w:t>
      </w:r>
      <w:r>
        <w:t>Officer</w:t>
      </w:r>
      <w:r>
        <w:rPr>
          <w:spacing w:val="-4"/>
        </w:rPr>
        <w:t xml:space="preserve"> </w:t>
      </w:r>
      <w:r>
        <w:t>Groups</w:t>
      </w:r>
      <w:r>
        <w:rPr>
          <w:spacing w:val="-2"/>
        </w:rPr>
        <w:t xml:space="preserve"> accordingly.</w:t>
      </w:r>
    </w:p>
    <w:p w:rsidR="006E1610" w:rsidRDefault="006E1610" w:rsidP="006E1610">
      <w:pPr>
        <w:pStyle w:val="BodyText"/>
        <w:spacing w:before="240"/>
      </w:pPr>
    </w:p>
    <w:p w:rsidR="00A2199D" w:rsidRDefault="0069745C"/>
    <w:sectPr w:rsidR="00A2199D" w:rsidSect="006E1610">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5C" w:rsidRDefault="0069745C" w:rsidP="006E1610">
      <w:r>
        <w:separator/>
      </w:r>
    </w:p>
  </w:endnote>
  <w:endnote w:type="continuationSeparator" w:id="0">
    <w:p w:rsidR="0069745C" w:rsidRDefault="0069745C" w:rsidP="006E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10" w:rsidRDefault="006E1610" w:rsidP="006E1610">
    <w:pPr>
      <w:pStyle w:val="Footer"/>
      <w:ind w:left="-567"/>
      <w:rPr>
        <w:sz w:val="20"/>
        <w:szCs w:val="20"/>
      </w:rPr>
    </w:pPr>
    <w:r>
      <w:rPr>
        <w:sz w:val="20"/>
        <w:szCs w:val="20"/>
      </w:rPr>
      <w:t>Excerpt from Chapter 8 Adult Support and Protection Act (Scotland) 2007 Code of Practice July 2022</w:t>
    </w:r>
  </w:p>
  <w:p w:rsidR="006E1610" w:rsidRPr="006E1610" w:rsidRDefault="006E1610" w:rsidP="006E1610">
    <w:pPr>
      <w:pStyle w:val="Footer"/>
      <w:ind w:left="-567"/>
      <w:rPr>
        <w:sz w:val="20"/>
        <w:szCs w:val="20"/>
      </w:rPr>
    </w:pPr>
    <w:r>
      <w:rPr>
        <w:sz w:val="20"/>
        <w:szCs w:val="20"/>
      </w:rPr>
      <w:t>© Crown copyright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5C" w:rsidRDefault="0069745C" w:rsidP="006E1610">
      <w:r>
        <w:separator/>
      </w:r>
    </w:p>
  </w:footnote>
  <w:footnote w:type="continuationSeparator" w:id="0">
    <w:p w:rsidR="0069745C" w:rsidRDefault="0069745C" w:rsidP="006E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BF"/>
    <w:multiLevelType w:val="hybridMultilevel"/>
    <w:tmpl w:val="FFFFFFFF"/>
    <w:lvl w:ilvl="0" w:tplc="836C25DE">
      <w:numFmt w:val="bullet"/>
      <w:lvlText w:val=""/>
      <w:lvlJc w:val="left"/>
      <w:pPr>
        <w:ind w:left="1420" w:hanging="361"/>
      </w:pPr>
      <w:rPr>
        <w:rFonts w:ascii="Symbol" w:eastAsia="Symbol" w:hAnsi="Symbol" w:cs="Symbol" w:hint="default"/>
        <w:spacing w:val="0"/>
        <w:w w:val="99"/>
        <w:lang w:val="en-US" w:eastAsia="en-US" w:bidi="ar-SA"/>
      </w:rPr>
    </w:lvl>
    <w:lvl w:ilvl="1" w:tplc="1C1A6502">
      <w:numFmt w:val="bullet"/>
      <w:lvlText w:val=""/>
      <w:lvlJc w:val="left"/>
      <w:pPr>
        <w:ind w:left="1996" w:hanging="361"/>
      </w:pPr>
      <w:rPr>
        <w:rFonts w:ascii="Symbol" w:eastAsia="Symbol" w:hAnsi="Symbol" w:cs="Symbol" w:hint="default"/>
        <w:b w:val="0"/>
        <w:bCs w:val="0"/>
        <w:i w:val="0"/>
        <w:iCs w:val="0"/>
        <w:spacing w:val="0"/>
        <w:w w:val="100"/>
        <w:sz w:val="24"/>
        <w:szCs w:val="24"/>
        <w:lang w:val="en-US" w:eastAsia="en-US" w:bidi="ar-SA"/>
      </w:rPr>
    </w:lvl>
    <w:lvl w:ilvl="2" w:tplc="64EE7064">
      <w:numFmt w:val="bullet"/>
      <w:lvlText w:val="•"/>
      <w:lvlJc w:val="left"/>
      <w:pPr>
        <w:ind w:left="2922" w:hanging="361"/>
      </w:pPr>
      <w:rPr>
        <w:rFonts w:hint="default"/>
        <w:lang w:val="en-US" w:eastAsia="en-US" w:bidi="ar-SA"/>
      </w:rPr>
    </w:lvl>
    <w:lvl w:ilvl="3" w:tplc="30048812">
      <w:numFmt w:val="bullet"/>
      <w:lvlText w:val="•"/>
      <w:lvlJc w:val="left"/>
      <w:pPr>
        <w:ind w:left="3845" w:hanging="361"/>
      </w:pPr>
      <w:rPr>
        <w:rFonts w:hint="default"/>
        <w:lang w:val="en-US" w:eastAsia="en-US" w:bidi="ar-SA"/>
      </w:rPr>
    </w:lvl>
    <w:lvl w:ilvl="4" w:tplc="C37CE2A6">
      <w:numFmt w:val="bullet"/>
      <w:lvlText w:val="•"/>
      <w:lvlJc w:val="left"/>
      <w:pPr>
        <w:ind w:left="4768" w:hanging="361"/>
      </w:pPr>
      <w:rPr>
        <w:rFonts w:hint="default"/>
        <w:lang w:val="en-US" w:eastAsia="en-US" w:bidi="ar-SA"/>
      </w:rPr>
    </w:lvl>
    <w:lvl w:ilvl="5" w:tplc="8910B18C">
      <w:numFmt w:val="bullet"/>
      <w:lvlText w:val="•"/>
      <w:lvlJc w:val="left"/>
      <w:pPr>
        <w:ind w:left="5691" w:hanging="361"/>
      </w:pPr>
      <w:rPr>
        <w:rFonts w:hint="default"/>
        <w:lang w:val="en-US" w:eastAsia="en-US" w:bidi="ar-SA"/>
      </w:rPr>
    </w:lvl>
    <w:lvl w:ilvl="6" w:tplc="D0BC78E2">
      <w:numFmt w:val="bullet"/>
      <w:lvlText w:val="•"/>
      <w:lvlJc w:val="left"/>
      <w:pPr>
        <w:ind w:left="6614" w:hanging="361"/>
      </w:pPr>
      <w:rPr>
        <w:rFonts w:hint="default"/>
        <w:lang w:val="en-US" w:eastAsia="en-US" w:bidi="ar-SA"/>
      </w:rPr>
    </w:lvl>
    <w:lvl w:ilvl="7" w:tplc="0F5480CA">
      <w:numFmt w:val="bullet"/>
      <w:lvlText w:val="•"/>
      <w:lvlJc w:val="left"/>
      <w:pPr>
        <w:ind w:left="7537" w:hanging="361"/>
      </w:pPr>
      <w:rPr>
        <w:rFonts w:hint="default"/>
        <w:lang w:val="en-US" w:eastAsia="en-US" w:bidi="ar-SA"/>
      </w:rPr>
    </w:lvl>
    <w:lvl w:ilvl="8" w:tplc="4F5863BE">
      <w:numFmt w:val="bullet"/>
      <w:lvlText w:val="•"/>
      <w:lvlJc w:val="left"/>
      <w:pPr>
        <w:ind w:left="8459" w:hanging="361"/>
      </w:pPr>
      <w:rPr>
        <w:rFonts w:hint="default"/>
        <w:lang w:val="en-US" w:eastAsia="en-US" w:bidi="ar-SA"/>
      </w:rPr>
    </w:lvl>
  </w:abstractNum>
  <w:abstractNum w:abstractNumId="1">
    <w:nsid w:val="08FB373F"/>
    <w:multiLevelType w:val="hybridMultilevel"/>
    <w:tmpl w:val="FFFFFFFF"/>
    <w:lvl w:ilvl="0" w:tplc="3D9C1BE0">
      <w:numFmt w:val="bullet"/>
      <w:lvlText w:val=""/>
      <w:lvlJc w:val="left"/>
      <w:pPr>
        <w:ind w:left="2140" w:hanging="361"/>
      </w:pPr>
      <w:rPr>
        <w:rFonts w:ascii="Symbol" w:eastAsia="Symbol" w:hAnsi="Symbol" w:cs="Symbol" w:hint="default"/>
        <w:b w:val="0"/>
        <w:bCs w:val="0"/>
        <w:i w:val="0"/>
        <w:iCs w:val="0"/>
        <w:spacing w:val="0"/>
        <w:w w:val="100"/>
        <w:sz w:val="24"/>
        <w:szCs w:val="24"/>
        <w:lang w:val="en-US" w:eastAsia="en-US" w:bidi="ar-SA"/>
      </w:rPr>
    </w:lvl>
    <w:lvl w:ilvl="1" w:tplc="D67E5586">
      <w:numFmt w:val="bullet"/>
      <w:lvlText w:val="•"/>
      <w:lvlJc w:val="left"/>
      <w:pPr>
        <w:ind w:left="2956" w:hanging="361"/>
      </w:pPr>
      <w:rPr>
        <w:rFonts w:hint="default"/>
        <w:lang w:val="en-US" w:eastAsia="en-US" w:bidi="ar-SA"/>
      </w:rPr>
    </w:lvl>
    <w:lvl w:ilvl="2" w:tplc="69F8DF76">
      <w:numFmt w:val="bullet"/>
      <w:lvlText w:val="•"/>
      <w:lvlJc w:val="left"/>
      <w:pPr>
        <w:ind w:left="3773" w:hanging="361"/>
      </w:pPr>
      <w:rPr>
        <w:rFonts w:hint="default"/>
        <w:lang w:val="en-US" w:eastAsia="en-US" w:bidi="ar-SA"/>
      </w:rPr>
    </w:lvl>
    <w:lvl w:ilvl="3" w:tplc="40EC00DC">
      <w:numFmt w:val="bullet"/>
      <w:lvlText w:val="•"/>
      <w:lvlJc w:val="left"/>
      <w:pPr>
        <w:ind w:left="4589" w:hanging="361"/>
      </w:pPr>
      <w:rPr>
        <w:rFonts w:hint="default"/>
        <w:lang w:val="en-US" w:eastAsia="en-US" w:bidi="ar-SA"/>
      </w:rPr>
    </w:lvl>
    <w:lvl w:ilvl="4" w:tplc="613CD49C">
      <w:numFmt w:val="bullet"/>
      <w:lvlText w:val="•"/>
      <w:lvlJc w:val="left"/>
      <w:pPr>
        <w:ind w:left="5406" w:hanging="361"/>
      </w:pPr>
      <w:rPr>
        <w:rFonts w:hint="default"/>
        <w:lang w:val="en-US" w:eastAsia="en-US" w:bidi="ar-SA"/>
      </w:rPr>
    </w:lvl>
    <w:lvl w:ilvl="5" w:tplc="DBA04AE6">
      <w:numFmt w:val="bullet"/>
      <w:lvlText w:val="•"/>
      <w:lvlJc w:val="left"/>
      <w:pPr>
        <w:ind w:left="6222" w:hanging="361"/>
      </w:pPr>
      <w:rPr>
        <w:rFonts w:hint="default"/>
        <w:lang w:val="en-US" w:eastAsia="en-US" w:bidi="ar-SA"/>
      </w:rPr>
    </w:lvl>
    <w:lvl w:ilvl="6" w:tplc="AFF4C672">
      <w:numFmt w:val="bullet"/>
      <w:lvlText w:val="•"/>
      <w:lvlJc w:val="left"/>
      <w:pPr>
        <w:ind w:left="7039" w:hanging="361"/>
      </w:pPr>
      <w:rPr>
        <w:rFonts w:hint="default"/>
        <w:lang w:val="en-US" w:eastAsia="en-US" w:bidi="ar-SA"/>
      </w:rPr>
    </w:lvl>
    <w:lvl w:ilvl="7" w:tplc="7EC602A2">
      <w:numFmt w:val="bullet"/>
      <w:lvlText w:val="•"/>
      <w:lvlJc w:val="left"/>
      <w:pPr>
        <w:ind w:left="7855" w:hanging="361"/>
      </w:pPr>
      <w:rPr>
        <w:rFonts w:hint="default"/>
        <w:lang w:val="en-US" w:eastAsia="en-US" w:bidi="ar-SA"/>
      </w:rPr>
    </w:lvl>
    <w:lvl w:ilvl="8" w:tplc="53D0D324">
      <w:numFmt w:val="bullet"/>
      <w:lvlText w:val="•"/>
      <w:lvlJc w:val="left"/>
      <w:pPr>
        <w:ind w:left="867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10"/>
    <w:rsid w:val="0069745C"/>
    <w:rsid w:val="006E1610"/>
    <w:rsid w:val="007F7CE6"/>
    <w:rsid w:val="00FC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1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E1610"/>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610"/>
    <w:rPr>
      <w:rFonts w:ascii="Arial" w:eastAsia="Arial" w:hAnsi="Arial" w:cs="Arial"/>
      <w:b/>
      <w:bCs/>
      <w:sz w:val="24"/>
      <w:szCs w:val="24"/>
      <w:lang w:val="en-US"/>
    </w:rPr>
  </w:style>
  <w:style w:type="paragraph" w:styleId="BodyText">
    <w:name w:val="Body Text"/>
    <w:basedOn w:val="Normal"/>
    <w:link w:val="BodyTextChar"/>
    <w:uiPriority w:val="1"/>
    <w:qFormat/>
    <w:rsid w:val="006E1610"/>
    <w:rPr>
      <w:sz w:val="24"/>
      <w:szCs w:val="24"/>
    </w:rPr>
  </w:style>
  <w:style w:type="character" w:customStyle="1" w:styleId="BodyTextChar">
    <w:name w:val="Body Text Char"/>
    <w:basedOn w:val="DefaultParagraphFont"/>
    <w:link w:val="BodyText"/>
    <w:uiPriority w:val="1"/>
    <w:rsid w:val="006E1610"/>
    <w:rPr>
      <w:rFonts w:ascii="Arial" w:eastAsia="Arial" w:hAnsi="Arial" w:cs="Arial"/>
      <w:sz w:val="24"/>
      <w:szCs w:val="24"/>
      <w:lang w:val="en-US"/>
    </w:rPr>
  </w:style>
  <w:style w:type="paragraph" w:styleId="ListParagraph">
    <w:name w:val="List Paragraph"/>
    <w:basedOn w:val="Normal"/>
    <w:uiPriority w:val="1"/>
    <w:qFormat/>
    <w:rsid w:val="006E1610"/>
    <w:pPr>
      <w:ind w:left="1420" w:hanging="360"/>
    </w:pPr>
  </w:style>
  <w:style w:type="paragraph" w:styleId="Header">
    <w:name w:val="header"/>
    <w:basedOn w:val="Normal"/>
    <w:link w:val="HeaderChar"/>
    <w:uiPriority w:val="99"/>
    <w:unhideWhenUsed/>
    <w:rsid w:val="006E1610"/>
    <w:pPr>
      <w:tabs>
        <w:tab w:val="center" w:pos="4513"/>
        <w:tab w:val="right" w:pos="9026"/>
      </w:tabs>
    </w:pPr>
  </w:style>
  <w:style w:type="character" w:customStyle="1" w:styleId="HeaderChar">
    <w:name w:val="Header Char"/>
    <w:basedOn w:val="DefaultParagraphFont"/>
    <w:link w:val="Header"/>
    <w:uiPriority w:val="99"/>
    <w:rsid w:val="006E1610"/>
    <w:rPr>
      <w:rFonts w:ascii="Arial" w:eastAsia="Arial" w:hAnsi="Arial" w:cs="Arial"/>
      <w:lang w:val="en-US"/>
    </w:rPr>
  </w:style>
  <w:style w:type="paragraph" w:styleId="Footer">
    <w:name w:val="footer"/>
    <w:basedOn w:val="Normal"/>
    <w:link w:val="FooterChar"/>
    <w:uiPriority w:val="99"/>
    <w:unhideWhenUsed/>
    <w:rsid w:val="006E1610"/>
    <w:pPr>
      <w:tabs>
        <w:tab w:val="center" w:pos="4513"/>
        <w:tab w:val="right" w:pos="9026"/>
      </w:tabs>
    </w:pPr>
  </w:style>
  <w:style w:type="character" w:customStyle="1" w:styleId="FooterChar">
    <w:name w:val="Footer Char"/>
    <w:basedOn w:val="DefaultParagraphFont"/>
    <w:link w:val="Footer"/>
    <w:uiPriority w:val="99"/>
    <w:rsid w:val="006E1610"/>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1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E1610"/>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610"/>
    <w:rPr>
      <w:rFonts w:ascii="Arial" w:eastAsia="Arial" w:hAnsi="Arial" w:cs="Arial"/>
      <w:b/>
      <w:bCs/>
      <w:sz w:val="24"/>
      <w:szCs w:val="24"/>
      <w:lang w:val="en-US"/>
    </w:rPr>
  </w:style>
  <w:style w:type="paragraph" w:styleId="BodyText">
    <w:name w:val="Body Text"/>
    <w:basedOn w:val="Normal"/>
    <w:link w:val="BodyTextChar"/>
    <w:uiPriority w:val="1"/>
    <w:qFormat/>
    <w:rsid w:val="006E1610"/>
    <w:rPr>
      <w:sz w:val="24"/>
      <w:szCs w:val="24"/>
    </w:rPr>
  </w:style>
  <w:style w:type="character" w:customStyle="1" w:styleId="BodyTextChar">
    <w:name w:val="Body Text Char"/>
    <w:basedOn w:val="DefaultParagraphFont"/>
    <w:link w:val="BodyText"/>
    <w:uiPriority w:val="1"/>
    <w:rsid w:val="006E1610"/>
    <w:rPr>
      <w:rFonts w:ascii="Arial" w:eastAsia="Arial" w:hAnsi="Arial" w:cs="Arial"/>
      <w:sz w:val="24"/>
      <w:szCs w:val="24"/>
      <w:lang w:val="en-US"/>
    </w:rPr>
  </w:style>
  <w:style w:type="paragraph" w:styleId="ListParagraph">
    <w:name w:val="List Paragraph"/>
    <w:basedOn w:val="Normal"/>
    <w:uiPriority w:val="1"/>
    <w:qFormat/>
    <w:rsid w:val="006E1610"/>
    <w:pPr>
      <w:ind w:left="1420" w:hanging="360"/>
    </w:pPr>
  </w:style>
  <w:style w:type="paragraph" w:styleId="Header">
    <w:name w:val="header"/>
    <w:basedOn w:val="Normal"/>
    <w:link w:val="HeaderChar"/>
    <w:uiPriority w:val="99"/>
    <w:unhideWhenUsed/>
    <w:rsid w:val="006E1610"/>
    <w:pPr>
      <w:tabs>
        <w:tab w:val="center" w:pos="4513"/>
        <w:tab w:val="right" w:pos="9026"/>
      </w:tabs>
    </w:pPr>
  </w:style>
  <w:style w:type="character" w:customStyle="1" w:styleId="HeaderChar">
    <w:name w:val="Header Char"/>
    <w:basedOn w:val="DefaultParagraphFont"/>
    <w:link w:val="Header"/>
    <w:uiPriority w:val="99"/>
    <w:rsid w:val="006E1610"/>
    <w:rPr>
      <w:rFonts w:ascii="Arial" w:eastAsia="Arial" w:hAnsi="Arial" w:cs="Arial"/>
      <w:lang w:val="en-US"/>
    </w:rPr>
  </w:style>
  <w:style w:type="paragraph" w:styleId="Footer">
    <w:name w:val="footer"/>
    <w:basedOn w:val="Normal"/>
    <w:link w:val="FooterChar"/>
    <w:uiPriority w:val="99"/>
    <w:unhideWhenUsed/>
    <w:rsid w:val="006E1610"/>
    <w:pPr>
      <w:tabs>
        <w:tab w:val="center" w:pos="4513"/>
        <w:tab w:val="right" w:pos="9026"/>
      </w:tabs>
    </w:pPr>
  </w:style>
  <w:style w:type="character" w:customStyle="1" w:styleId="FooterChar">
    <w:name w:val="Footer Char"/>
    <w:basedOn w:val="DefaultParagraphFont"/>
    <w:link w:val="Footer"/>
    <w:uiPriority w:val="99"/>
    <w:rsid w:val="006E161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Patrick O'Sullivan (NHS Highland)</cp:lastModifiedBy>
  <cp:revision>1</cp:revision>
  <dcterms:created xsi:type="dcterms:W3CDTF">2024-04-17T07:56:00Z</dcterms:created>
  <dcterms:modified xsi:type="dcterms:W3CDTF">2024-04-17T07:59:00Z</dcterms:modified>
</cp:coreProperties>
</file>